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921BE2" w14:textId="77777777" w:rsidR="004F47E1" w:rsidRPr="00CD1F76" w:rsidRDefault="004F47E1" w:rsidP="004F47E1">
      <w:pPr>
        <w:pStyle w:val="ToRWGTitle"/>
        <w:jc w:val="center"/>
        <w:rPr>
          <w:rFonts w:ascii="Qanelas" w:hAnsi="Qanelas"/>
          <w:b/>
          <w:sz w:val="48"/>
          <w:szCs w:val="52"/>
        </w:rPr>
      </w:pPr>
      <w:r w:rsidRPr="00CD1F76">
        <w:rPr>
          <w:rFonts w:ascii="Qanelas" w:hAnsi="Qanelas"/>
          <w:b/>
          <w:sz w:val="48"/>
          <w:szCs w:val="52"/>
        </w:rPr>
        <w:t>TERMS OF REFERENCE</w:t>
      </w:r>
    </w:p>
    <w:p w14:paraId="0F3F8F6D" w14:textId="77777777" w:rsidR="00644B31" w:rsidRDefault="00644B31" w:rsidP="00644B31">
      <w:pPr>
        <w:pStyle w:val="ToRWGTitle"/>
        <w:jc w:val="center"/>
        <w:rPr>
          <w:rFonts w:ascii="Qanelas" w:hAnsi="Qanelas"/>
          <w:b/>
          <w:sz w:val="44"/>
          <w:szCs w:val="48"/>
        </w:rPr>
      </w:pPr>
      <w:r>
        <w:rPr>
          <w:rFonts w:ascii="Qanelas" w:hAnsi="Qanelas"/>
          <w:b/>
          <w:sz w:val="44"/>
          <w:szCs w:val="48"/>
        </w:rPr>
        <w:t>Markets &amp; Investments Committee</w:t>
      </w:r>
    </w:p>
    <w:p w14:paraId="5944849E" w14:textId="5B46ACBE" w:rsidR="004F47E1" w:rsidRPr="00CD1F76" w:rsidRDefault="00644B31" w:rsidP="004F47E1">
      <w:pPr>
        <w:pStyle w:val="ToRWGTitle"/>
        <w:jc w:val="center"/>
        <w:rPr>
          <w:rFonts w:ascii="Qanelas" w:hAnsi="Qanelas"/>
          <w:b/>
          <w:sz w:val="44"/>
          <w:szCs w:val="48"/>
        </w:rPr>
      </w:pPr>
      <w:r>
        <w:rPr>
          <w:rFonts w:ascii="Qanelas" w:hAnsi="Qanelas"/>
          <w:b/>
          <w:sz w:val="44"/>
          <w:szCs w:val="48"/>
        </w:rPr>
        <w:t>WG</w:t>
      </w:r>
      <w:r w:rsidR="002056E7">
        <w:rPr>
          <w:rFonts w:ascii="Qanelas" w:hAnsi="Qanelas"/>
          <w:b/>
          <w:sz w:val="44"/>
          <w:szCs w:val="48"/>
        </w:rPr>
        <w:t xml:space="preserve"> Wholesale Market Design</w:t>
      </w:r>
      <w:r w:rsidR="00B93F06">
        <w:rPr>
          <w:rFonts w:ascii="Qanelas" w:hAnsi="Qanelas"/>
          <w:b/>
          <w:sz w:val="44"/>
          <w:szCs w:val="48"/>
        </w:rPr>
        <w:t xml:space="preserve"> and Investment Frameworks</w:t>
      </w:r>
    </w:p>
    <w:p w14:paraId="34A0813C" w14:textId="77777777" w:rsidR="004F47E1" w:rsidRPr="00CD1F76" w:rsidRDefault="004F47E1" w:rsidP="00BB4DE8"/>
    <w:tbl>
      <w:tblPr>
        <w:tblW w:w="0" w:type="auto"/>
        <w:tblLook w:val="01E0" w:firstRow="1" w:lastRow="1" w:firstColumn="1" w:lastColumn="1" w:noHBand="0" w:noVBand="0"/>
      </w:tblPr>
      <w:tblGrid>
        <w:gridCol w:w="5119"/>
        <w:gridCol w:w="4123"/>
      </w:tblGrid>
      <w:tr w:rsidR="00CD1F76" w:rsidRPr="00CD1F76" w14:paraId="4CCDADB5" w14:textId="77777777" w:rsidTr="007C6AC7">
        <w:tc>
          <w:tcPr>
            <w:tcW w:w="5357" w:type="dxa"/>
            <w:shd w:val="clear" w:color="auto" w:fill="auto"/>
          </w:tcPr>
          <w:p w14:paraId="0C8A9A7D" w14:textId="03C54B75" w:rsidR="004F47E1" w:rsidRDefault="002056E7" w:rsidP="004A0947">
            <w:pPr>
              <w:pStyle w:val="ToRChairman"/>
              <w:tabs>
                <w:tab w:val="clear" w:pos="1418"/>
                <w:tab w:val="left" w:pos="1560"/>
              </w:tabs>
              <w:rPr>
                <w:rFonts w:ascii="Qanelas" w:hAnsi="Qanelas"/>
                <w:b/>
              </w:rPr>
            </w:pPr>
            <w:r>
              <w:rPr>
                <w:rFonts w:ascii="Qanelas" w:hAnsi="Qanelas"/>
                <w:b/>
                <w:szCs w:val="22"/>
              </w:rPr>
              <w:t>CHAIR</w:t>
            </w:r>
            <w:r w:rsidR="004F47E1" w:rsidRPr="00CD1F76">
              <w:rPr>
                <w:rFonts w:ascii="Qanelas" w:hAnsi="Qanelas"/>
                <w:b/>
                <w:szCs w:val="22"/>
              </w:rPr>
              <w:t>:</w:t>
            </w:r>
            <w:r w:rsidR="004F47E1" w:rsidRPr="002C6AC9">
              <w:rPr>
                <w:rFonts w:ascii="Qanelas" w:hAnsi="Qanelas"/>
                <w:b/>
                <w:lang w:val="en-US"/>
              </w:rPr>
              <w:t xml:space="preserve">  </w:t>
            </w:r>
            <w:r w:rsidR="004F47E1" w:rsidRPr="002C6AC9">
              <w:rPr>
                <w:rFonts w:ascii="Qanelas" w:hAnsi="Qanelas"/>
                <w:b/>
                <w:lang w:val="en-US"/>
              </w:rPr>
              <w:tab/>
            </w:r>
            <w:r>
              <w:rPr>
                <w:rFonts w:ascii="Qanelas" w:hAnsi="Qanelas"/>
                <w:b/>
              </w:rPr>
              <w:t>Pavel MILLER (UK)</w:t>
            </w:r>
            <w:r w:rsidR="00771B58">
              <w:rPr>
                <w:rFonts w:ascii="Qanelas" w:hAnsi="Qanelas"/>
                <w:b/>
              </w:rPr>
              <w:t xml:space="preserve"> </w:t>
            </w:r>
          </w:p>
          <w:p w14:paraId="6D6F47B0" w14:textId="77777777" w:rsidR="00DE68D5" w:rsidRDefault="00DE68D5" w:rsidP="004A0947">
            <w:pPr>
              <w:pStyle w:val="ToRChairman"/>
              <w:tabs>
                <w:tab w:val="clear" w:pos="1418"/>
                <w:tab w:val="left" w:pos="1560"/>
              </w:tabs>
              <w:rPr>
                <w:rFonts w:ascii="Qanelas" w:hAnsi="Qanelas"/>
                <w:b/>
              </w:rPr>
            </w:pPr>
          </w:p>
          <w:p w14:paraId="5B366F2C" w14:textId="77777777" w:rsidR="00DE68D5" w:rsidRDefault="004A0947" w:rsidP="004A0947">
            <w:pPr>
              <w:pStyle w:val="ToRChairman"/>
              <w:tabs>
                <w:tab w:val="clear" w:pos="1418"/>
                <w:tab w:val="left" w:pos="1560"/>
              </w:tabs>
              <w:rPr>
                <w:rFonts w:ascii="Qanelas" w:hAnsi="Qanelas"/>
                <w:b/>
              </w:rPr>
            </w:pPr>
            <w:r>
              <w:rPr>
                <w:rFonts w:ascii="Qanelas" w:hAnsi="Qanelas"/>
                <w:b/>
              </w:rPr>
              <w:t>VICE</w:t>
            </w:r>
            <w:r w:rsidR="002056E7">
              <w:rPr>
                <w:rFonts w:ascii="Qanelas" w:hAnsi="Qanelas"/>
                <w:b/>
              </w:rPr>
              <w:t>-CHAIR</w:t>
            </w:r>
            <w:r w:rsidR="00CD1F76">
              <w:rPr>
                <w:rFonts w:ascii="Qanelas" w:hAnsi="Qanelas"/>
                <w:b/>
              </w:rPr>
              <w:t xml:space="preserve">: </w:t>
            </w:r>
            <w:r w:rsidR="00593C75">
              <w:rPr>
                <w:rFonts w:ascii="Qanelas" w:hAnsi="Qanelas"/>
                <w:b/>
              </w:rPr>
              <w:t xml:space="preserve"> </w:t>
            </w:r>
            <w:r>
              <w:rPr>
                <w:rFonts w:ascii="Qanelas" w:hAnsi="Qanelas"/>
                <w:b/>
              </w:rPr>
              <w:tab/>
            </w:r>
            <w:r w:rsidR="002056E7">
              <w:rPr>
                <w:rFonts w:ascii="Qanelas" w:hAnsi="Qanelas"/>
                <w:b/>
              </w:rPr>
              <w:t xml:space="preserve">Andrea </w:t>
            </w:r>
            <w:r w:rsidR="00593C75">
              <w:rPr>
                <w:rFonts w:ascii="Qanelas" w:hAnsi="Qanelas"/>
                <w:b/>
              </w:rPr>
              <w:t xml:space="preserve">VILLA </w:t>
            </w:r>
            <w:r w:rsidR="002056E7">
              <w:rPr>
                <w:rFonts w:ascii="Qanelas" w:hAnsi="Qanelas"/>
                <w:b/>
              </w:rPr>
              <w:t>(IT)</w:t>
            </w:r>
            <w:r w:rsidR="00771B58">
              <w:rPr>
                <w:rFonts w:ascii="Qanelas" w:hAnsi="Qanelas"/>
                <w:b/>
              </w:rPr>
              <w:t xml:space="preserve">, </w:t>
            </w:r>
          </w:p>
          <w:p w14:paraId="34B75C04" w14:textId="61F9C883" w:rsidR="001A11A0" w:rsidRPr="00CD1F76" w:rsidRDefault="004A0947" w:rsidP="004A0947">
            <w:pPr>
              <w:pStyle w:val="ToRChairman"/>
              <w:tabs>
                <w:tab w:val="clear" w:pos="1418"/>
                <w:tab w:val="left" w:pos="1560"/>
              </w:tabs>
              <w:rPr>
                <w:rFonts w:ascii="Qanelas" w:hAnsi="Qanelas"/>
                <w:b/>
              </w:rPr>
            </w:pPr>
            <w:r>
              <w:rPr>
                <w:rFonts w:ascii="Qanelas" w:hAnsi="Qanelas"/>
                <w:b/>
              </w:rPr>
              <w:t>VICE</w:t>
            </w:r>
            <w:r w:rsidR="001A11A0">
              <w:rPr>
                <w:rFonts w:ascii="Qanelas" w:hAnsi="Qanelas"/>
                <w:b/>
              </w:rPr>
              <w:t xml:space="preserve">-CHAIR:  </w:t>
            </w:r>
            <w:r>
              <w:rPr>
                <w:rFonts w:ascii="Qanelas" w:hAnsi="Qanelas"/>
                <w:b/>
              </w:rPr>
              <w:tab/>
            </w:r>
            <w:r w:rsidR="00DE68D5">
              <w:rPr>
                <w:rFonts w:ascii="Qanelas" w:hAnsi="Qanelas"/>
                <w:b/>
              </w:rPr>
              <w:t xml:space="preserve">Viola </w:t>
            </w:r>
            <w:proofErr w:type="spellStart"/>
            <w:r w:rsidR="00DE68D5" w:rsidRPr="00DE68D5">
              <w:rPr>
                <w:rFonts w:ascii="Qanelas" w:hAnsi="Qanelas"/>
                <w:b/>
              </w:rPr>
              <w:t>Rocher</w:t>
            </w:r>
            <w:proofErr w:type="spellEnd"/>
            <w:r w:rsidR="00DE68D5">
              <w:rPr>
                <w:rFonts w:ascii="Qanelas" w:hAnsi="Qanelas"/>
                <w:b/>
              </w:rPr>
              <w:t xml:space="preserve"> (</w:t>
            </w:r>
            <w:r w:rsidR="00DE68D5" w:rsidRPr="00DE68D5">
              <w:rPr>
                <w:rFonts w:ascii="Qanelas" w:hAnsi="Qanelas"/>
                <w:b/>
              </w:rPr>
              <w:t>DE</w:t>
            </w:r>
            <w:r w:rsidR="00DE68D5">
              <w:rPr>
                <w:rFonts w:ascii="Qanelas" w:hAnsi="Qanelas"/>
                <w:b/>
              </w:rPr>
              <w:t>)</w:t>
            </w:r>
          </w:p>
          <w:p w14:paraId="7951C404" w14:textId="77777777" w:rsidR="00CD1F76" w:rsidRPr="002C6AC9" w:rsidRDefault="00CD1F76" w:rsidP="004A0947">
            <w:pPr>
              <w:pStyle w:val="ToRChairman"/>
              <w:tabs>
                <w:tab w:val="clear" w:pos="1418"/>
                <w:tab w:val="left" w:pos="1560"/>
              </w:tabs>
              <w:rPr>
                <w:rFonts w:ascii="Qanelas" w:hAnsi="Qanelas"/>
                <w:b/>
                <w:lang w:val="en-US"/>
              </w:rPr>
            </w:pPr>
          </w:p>
        </w:tc>
        <w:tc>
          <w:tcPr>
            <w:tcW w:w="4282" w:type="dxa"/>
            <w:shd w:val="clear" w:color="auto" w:fill="auto"/>
          </w:tcPr>
          <w:p w14:paraId="50D9C0FE" w14:textId="1A854383" w:rsidR="004F47E1" w:rsidRPr="00CD1F76" w:rsidRDefault="00CD1F76" w:rsidP="00BB4DE8">
            <w:pPr>
              <w:tabs>
                <w:tab w:val="left" w:pos="1687"/>
              </w:tabs>
              <w:rPr>
                <w:rFonts w:ascii="Qanelas" w:hAnsi="Qanelas"/>
                <w:b/>
                <w:lang w:val="de-DE"/>
              </w:rPr>
            </w:pPr>
            <w:r>
              <w:rPr>
                <w:rFonts w:ascii="Qanelas" w:hAnsi="Qanelas"/>
                <w:b/>
                <w:lang w:val="de-DE"/>
              </w:rPr>
              <w:t xml:space="preserve">SECRETARIAT: </w:t>
            </w:r>
            <w:r w:rsidR="004A0947">
              <w:rPr>
                <w:rFonts w:ascii="Qanelas" w:hAnsi="Qanelas"/>
                <w:b/>
                <w:lang w:val="de-DE"/>
              </w:rPr>
              <w:tab/>
            </w:r>
            <w:r w:rsidR="003C7A6C">
              <w:rPr>
                <w:rFonts w:ascii="Qanelas" w:hAnsi="Qanelas"/>
                <w:b/>
                <w:lang w:val="de-DE"/>
              </w:rPr>
              <w:t>Blandine MALVAU</w:t>
            </w:r>
            <w:r w:rsidR="004B472E">
              <w:rPr>
                <w:rFonts w:ascii="Qanelas" w:hAnsi="Qanelas"/>
                <w:b/>
                <w:lang w:val="de-DE"/>
              </w:rPr>
              <w:t>L</w:t>
            </w:r>
            <w:r w:rsidR="003C7A6C">
              <w:rPr>
                <w:rFonts w:ascii="Qanelas" w:hAnsi="Qanelas"/>
                <w:b/>
                <w:lang w:val="de-DE"/>
              </w:rPr>
              <w:t>T</w:t>
            </w:r>
          </w:p>
        </w:tc>
      </w:tr>
    </w:tbl>
    <w:p w14:paraId="098DE601" w14:textId="77777777" w:rsidR="004F47E1" w:rsidRPr="00D91316" w:rsidRDefault="004F47E1" w:rsidP="00D91316">
      <w:pPr>
        <w:spacing w:before="360"/>
        <w:jc w:val="both"/>
        <w:rPr>
          <w:rFonts w:ascii="Calibri" w:eastAsia="Times New Roman" w:hAnsi="Calibri" w:cs="Times New Roman"/>
          <w:b/>
          <w:color w:val="2C63FE"/>
          <w:sz w:val="24"/>
          <w:szCs w:val="52"/>
          <w:lang w:eastAsia="en-GB"/>
        </w:rPr>
      </w:pPr>
      <w:r w:rsidRPr="00D91316">
        <w:rPr>
          <w:rFonts w:ascii="Calibri" w:eastAsia="Times New Roman" w:hAnsi="Calibri" w:cs="Times New Roman"/>
          <w:b/>
          <w:color w:val="2C63FE"/>
          <w:sz w:val="24"/>
          <w:szCs w:val="52"/>
          <w:lang w:eastAsia="en-GB"/>
        </w:rPr>
        <w:t>Group Rationale</w:t>
      </w:r>
    </w:p>
    <w:p w14:paraId="3C1CD184" w14:textId="2B63B0AE" w:rsidR="001F05B6" w:rsidRPr="004B74EB" w:rsidRDefault="001F05B6" w:rsidP="00D91316">
      <w:pPr>
        <w:jc w:val="both"/>
        <w:rPr>
          <w:rFonts w:ascii="Calibri" w:eastAsia="Calibri" w:hAnsi="Calibri" w:cs="Calibri"/>
          <w:spacing w:val="1"/>
        </w:rPr>
      </w:pPr>
      <w:r w:rsidRPr="004B74EB">
        <w:rPr>
          <w:rFonts w:ascii="Calibri" w:eastAsia="Calibri" w:hAnsi="Calibri" w:cs="Calibri"/>
          <w:spacing w:val="1"/>
        </w:rPr>
        <w:t xml:space="preserve">In a more decentralised market with high shares of variable renewables, </w:t>
      </w:r>
      <w:r w:rsidR="00E90AA8" w:rsidRPr="004B74EB">
        <w:rPr>
          <w:rFonts w:ascii="Calibri" w:eastAsia="Calibri" w:hAnsi="Calibri" w:cs="Calibri"/>
          <w:spacing w:val="1"/>
        </w:rPr>
        <w:t xml:space="preserve">the WG aims at </w:t>
      </w:r>
      <w:r w:rsidRPr="004B74EB">
        <w:rPr>
          <w:rFonts w:ascii="Calibri" w:eastAsia="Calibri" w:hAnsi="Calibri" w:cs="Calibri"/>
          <w:spacing w:val="1"/>
        </w:rPr>
        <w:t xml:space="preserve">ensuring </w:t>
      </w:r>
      <w:r w:rsidR="003A5157" w:rsidRPr="004B74EB">
        <w:rPr>
          <w:rFonts w:ascii="Calibri" w:eastAsia="Calibri" w:hAnsi="Calibri" w:cs="Calibri"/>
          <w:spacing w:val="1"/>
        </w:rPr>
        <w:t xml:space="preserve">a well-functioning market and </w:t>
      </w:r>
      <w:r w:rsidRPr="004B74EB">
        <w:rPr>
          <w:rFonts w:ascii="Calibri" w:eastAsia="Calibri" w:hAnsi="Calibri" w:cs="Calibri"/>
          <w:spacing w:val="1"/>
        </w:rPr>
        <w:t xml:space="preserve">that the regulatory framework provides a sustainable market design that </w:t>
      </w:r>
      <w:r w:rsidR="003A5157" w:rsidRPr="004B74EB">
        <w:rPr>
          <w:rFonts w:ascii="Calibri" w:eastAsia="Calibri" w:hAnsi="Calibri" w:cs="Calibri"/>
          <w:spacing w:val="1"/>
        </w:rPr>
        <w:t xml:space="preserve">incentivises investments and </w:t>
      </w:r>
      <w:r w:rsidRPr="004B74EB">
        <w:rPr>
          <w:rFonts w:ascii="Calibri" w:eastAsia="Calibri" w:hAnsi="Calibri" w:cs="Calibri"/>
          <w:spacing w:val="1"/>
        </w:rPr>
        <w:t xml:space="preserve">values energy, flexibility and assets’ contribution to system adequacy. A consistent framework with harmonised adequacy assessments is also needed for transparent, competitive, </w:t>
      </w:r>
      <w:r w:rsidR="008928D9" w:rsidRPr="004B74EB">
        <w:rPr>
          <w:rFonts w:ascii="Calibri" w:eastAsia="Calibri" w:hAnsi="Calibri" w:cs="Calibri"/>
          <w:spacing w:val="1"/>
        </w:rPr>
        <w:t xml:space="preserve">technology neutral, </w:t>
      </w:r>
      <w:r w:rsidRPr="004B74EB">
        <w:rPr>
          <w:rFonts w:ascii="Calibri" w:eastAsia="Calibri" w:hAnsi="Calibri" w:cs="Calibri"/>
          <w:spacing w:val="1"/>
        </w:rPr>
        <w:t>cost-effe</w:t>
      </w:r>
      <w:r w:rsidR="00E90AA8" w:rsidRPr="004B74EB">
        <w:rPr>
          <w:rFonts w:ascii="Calibri" w:eastAsia="Calibri" w:hAnsi="Calibri" w:cs="Calibri"/>
          <w:spacing w:val="1"/>
        </w:rPr>
        <w:t>ctive and open capacity markets.</w:t>
      </w:r>
      <w:r w:rsidR="00785796" w:rsidRPr="004B74EB">
        <w:rPr>
          <w:rFonts w:ascii="Calibri" w:eastAsia="Calibri" w:hAnsi="Calibri" w:cs="Calibri"/>
          <w:spacing w:val="1"/>
        </w:rPr>
        <w:t xml:space="preserve"> Moreover, in or</w:t>
      </w:r>
      <w:r w:rsidR="00551496" w:rsidRPr="004B74EB">
        <w:rPr>
          <w:rFonts w:ascii="Calibri" w:eastAsia="Calibri" w:hAnsi="Calibri" w:cs="Calibri"/>
          <w:spacing w:val="1"/>
        </w:rPr>
        <w:t xml:space="preserve">der to ensure a well-functioning and </w:t>
      </w:r>
      <w:r w:rsidR="00785796" w:rsidRPr="004B74EB">
        <w:rPr>
          <w:rFonts w:ascii="Calibri" w:eastAsia="Calibri" w:hAnsi="Calibri" w:cs="Calibri"/>
          <w:spacing w:val="1"/>
        </w:rPr>
        <w:t>fully integrated power market</w:t>
      </w:r>
      <w:r w:rsidR="006935E4" w:rsidRPr="004B74EB">
        <w:rPr>
          <w:rFonts w:ascii="Calibri" w:eastAsia="Calibri" w:hAnsi="Calibri" w:cs="Calibri"/>
          <w:spacing w:val="1"/>
        </w:rPr>
        <w:t xml:space="preserve"> as well as security of supply</w:t>
      </w:r>
      <w:r w:rsidR="00785796" w:rsidRPr="004B74EB">
        <w:rPr>
          <w:rFonts w:ascii="Calibri" w:eastAsia="Calibri" w:hAnsi="Calibri" w:cs="Calibri"/>
          <w:spacing w:val="1"/>
        </w:rPr>
        <w:t>, giving the right signals to attract investments in clean power generation and in the energy transition is of paramount importance.</w:t>
      </w:r>
    </w:p>
    <w:p w14:paraId="5BF63D16" w14:textId="4B92CF62" w:rsidR="006A59CB" w:rsidRPr="004B74EB" w:rsidRDefault="00B878A2" w:rsidP="00D91316">
      <w:pPr>
        <w:jc w:val="both"/>
        <w:rPr>
          <w:rFonts w:ascii="Calibri" w:eastAsia="Calibri" w:hAnsi="Calibri" w:cs="Calibri"/>
          <w:spacing w:val="1"/>
        </w:rPr>
      </w:pPr>
      <w:r w:rsidRPr="004B74EB">
        <w:rPr>
          <w:rFonts w:ascii="Calibri" w:eastAsia="Calibri" w:hAnsi="Calibri" w:cs="Calibri"/>
          <w:spacing w:val="1"/>
        </w:rPr>
        <w:t xml:space="preserve">The core purpose of this working group is to develop a holistic approach to </w:t>
      </w:r>
      <w:r w:rsidR="001A11A0" w:rsidRPr="004B74EB">
        <w:rPr>
          <w:rFonts w:ascii="Calibri" w:eastAsia="Calibri" w:hAnsi="Calibri" w:cs="Calibri"/>
          <w:spacing w:val="1"/>
        </w:rPr>
        <w:t xml:space="preserve">electricity market design and </w:t>
      </w:r>
      <w:r w:rsidRPr="004B74EB">
        <w:rPr>
          <w:rFonts w:ascii="Calibri" w:eastAsia="Calibri" w:hAnsi="Calibri" w:cs="Calibri"/>
          <w:spacing w:val="1"/>
        </w:rPr>
        <w:t xml:space="preserve">investments into the </w:t>
      </w:r>
      <w:r w:rsidR="00C80E75" w:rsidRPr="004B74EB">
        <w:rPr>
          <w:rFonts w:ascii="Calibri" w:eastAsia="Calibri" w:hAnsi="Calibri" w:cs="Calibri"/>
          <w:spacing w:val="1"/>
        </w:rPr>
        <w:t xml:space="preserve">modernisation </w:t>
      </w:r>
      <w:r w:rsidRPr="004B74EB">
        <w:rPr>
          <w:rFonts w:ascii="Calibri" w:eastAsia="Calibri" w:hAnsi="Calibri" w:cs="Calibri"/>
          <w:spacing w:val="1"/>
        </w:rPr>
        <w:t xml:space="preserve">of existing assets, and new clean assets for a cost-efficient energy transition. The working </w:t>
      </w:r>
      <w:r w:rsidR="006B4732" w:rsidRPr="004B74EB">
        <w:rPr>
          <w:rFonts w:ascii="Calibri" w:eastAsia="Calibri" w:hAnsi="Calibri" w:cs="Calibri"/>
          <w:spacing w:val="1"/>
        </w:rPr>
        <w:t>group wil</w:t>
      </w:r>
      <w:r w:rsidR="00771B58" w:rsidRPr="004B74EB">
        <w:rPr>
          <w:rFonts w:ascii="Calibri" w:eastAsia="Calibri" w:hAnsi="Calibri" w:cs="Calibri"/>
          <w:spacing w:val="1"/>
        </w:rPr>
        <w:t xml:space="preserve">l take the lead to established </w:t>
      </w:r>
      <w:proofErr w:type="spellStart"/>
      <w:r w:rsidR="00644B31" w:rsidRPr="004B74EB">
        <w:rPr>
          <w:rFonts w:ascii="Calibri" w:eastAsia="Calibri" w:hAnsi="Calibri" w:cs="Calibri"/>
          <w:spacing w:val="1"/>
        </w:rPr>
        <w:t>Eurelectric</w:t>
      </w:r>
      <w:proofErr w:type="spellEnd"/>
      <w:r w:rsidR="006B4732" w:rsidRPr="004B74EB">
        <w:rPr>
          <w:rFonts w:ascii="Calibri" w:eastAsia="Calibri" w:hAnsi="Calibri" w:cs="Calibri"/>
          <w:spacing w:val="1"/>
        </w:rPr>
        <w:t xml:space="preserve"> positions on investment frameworks in collaboration </w:t>
      </w:r>
      <w:r w:rsidR="001A11A0" w:rsidRPr="004B74EB">
        <w:rPr>
          <w:rFonts w:ascii="Calibri" w:eastAsia="Calibri" w:hAnsi="Calibri" w:cs="Calibri"/>
          <w:spacing w:val="1"/>
        </w:rPr>
        <w:t>liaising with other relevant WG</w:t>
      </w:r>
      <w:r w:rsidR="006935E4" w:rsidRPr="004B74EB">
        <w:rPr>
          <w:rFonts w:ascii="Calibri" w:eastAsia="Calibri" w:hAnsi="Calibri" w:cs="Calibri"/>
          <w:spacing w:val="1"/>
        </w:rPr>
        <w:t>s</w:t>
      </w:r>
      <w:r w:rsidR="006B4732" w:rsidRPr="004B74EB">
        <w:rPr>
          <w:rFonts w:ascii="Calibri" w:eastAsia="Calibri" w:hAnsi="Calibri" w:cs="Calibri"/>
          <w:spacing w:val="1"/>
        </w:rPr>
        <w:t xml:space="preserve">. The </w:t>
      </w:r>
      <w:r w:rsidR="00266975" w:rsidRPr="004B74EB">
        <w:rPr>
          <w:rFonts w:ascii="Calibri" w:eastAsia="Calibri" w:hAnsi="Calibri" w:cs="Calibri"/>
          <w:spacing w:val="1"/>
        </w:rPr>
        <w:t xml:space="preserve">working group </w:t>
      </w:r>
      <w:r w:rsidRPr="004B74EB">
        <w:rPr>
          <w:rFonts w:ascii="Calibri" w:eastAsia="Calibri" w:hAnsi="Calibri" w:cs="Calibri"/>
          <w:spacing w:val="1"/>
        </w:rPr>
        <w:t xml:space="preserve">should identify and </w:t>
      </w:r>
      <w:r w:rsidR="0031242C" w:rsidRPr="004B74EB">
        <w:rPr>
          <w:rFonts w:ascii="Calibri" w:eastAsia="Calibri" w:hAnsi="Calibri" w:cs="Calibri"/>
          <w:spacing w:val="1"/>
        </w:rPr>
        <w:t>analyse</w:t>
      </w:r>
      <w:r w:rsidRPr="004B74EB">
        <w:rPr>
          <w:rFonts w:ascii="Calibri" w:eastAsia="Calibri" w:hAnsi="Calibri" w:cs="Calibri"/>
          <w:spacing w:val="1"/>
        </w:rPr>
        <w:t xml:space="preserve"> the relevant investment environment to achieve a cost-efficient energy transition.</w:t>
      </w:r>
      <w:r w:rsidR="006A59CB" w:rsidRPr="004B74EB">
        <w:rPr>
          <w:rFonts w:ascii="Calibri" w:eastAsia="Calibri" w:hAnsi="Calibri" w:cs="Calibri"/>
          <w:spacing w:val="1"/>
        </w:rPr>
        <w:t xml:space="preserve"> </w:t>
      </w:r>
    </w:p>
    <w:p w14:paraId="5C8E594C" w14:textId="77777777" w:rsidR="00225220" w:rsidRPr="004B74EB" w:rsidRDefault="00225220" w:rsidP="00225220">
      <w:r w:rsidRPr="004B74EB">
        <w:t>This WG aims at building a vision of what the future market design would look like. It will therefore chiefly deal with the issues listed below:</w:t>
      </w:r>
    </w:p>
    <w:p w14:paraId="78357232" w14:textId="378D1406" w:rsidR="00BA15D3" w:rsidRPr="004B74EB" w:rsidRDefault="00BA15D3" w:rsidP="00BA15D3">
      <w:pPr>
        <w:pStyle w:val="ListParagraph"/>
        <w:numPr>
          <w:ilvl w:val="0"/>
          <w:numId w:val="36"/>
        </w:numPr>
        <w:rPr>
          <w:rFonts w:ascii="Calibri" w:eastAsia="Calibri" w:hAnsi="Calibri" w:cs="Calibri"/>
          <w:spacing w:val="1"/>
          <w:sz w:val="22"/>
          <w:szCs w:val="22"/>
        </w:rPr>
      </w:pPr>
      <w:r w:rsidRPr="004B74EB">
        <w:rPr>
          <w:rFonts w:ascii="Calibri" w:eastAsia="Calibri" w:hAnsi="Calibri" w:cs="Calibri"/>
          <w:spacing w:val="1"/>
          <w:sz w:val="22"/>
          <w:szCs w:val="22"/>
        </w:rPr>
        <w:t>PPAs</w:t>
      </w:r>
      <w:r w:rsidRPr="004B74EB" w:rsidDel="00BA15D3">
        <w:rPr>
          <w:rFonts w:ascii="Calibri" w:eastAsia="Calibri" w:hAnsi="Calibri" w:cs="Calibri"/>
          <w:spacing w:val="1"/>
          <w:sz w:val="22"/>
          <w:szCs w:val="22"/>
        </w:rPr>
        <w:t xml:space="preserve"> </w:t>
      </w:r>
      <w:r w:rsidRPr="004B74EB">
        <w:rPr>
          <w:rFonts w:ascii="Calibri" w:eastAsia="Calibri" w:hAnsi="Calibri" w:cs="Calibri"/>
          <w:spacing w:val="1"/>
          <w:sz w:val="22"/>
          <w:szCs w:val="22"/>
        </w:rPr>
        <w:t>and other long-term price signals,</w:t>
      </w:r>
    </w:p>
    <w:p w14:paraId="3299ADD2" w14:textId="66D50428" w:rsidR="00BA15D3" w:rsidRPr="004B74EB" w:rsidRDefault="00BA15D3" w:rsidP="00BA15D3">
      <w:pPr>
        <w:pStyle w:val="ListParagraph"/>
        <w:numPr>
          <w:ilvl w:val="0"/>
          <w:numId w:val="36"/>
        </w:numPr>
        <w:rPr>
          <w:rFonts w:ascii="Calibri" w:eastAsia="Calibri" w:hAnsi="Calibri" w:cs="Calibri"/>
          <w:spacing w:val="1"/>
          <w:sz w:val="22"/>
          <w:szCs w:val="22"/>
        </w:rPr>
      </w:pPr>
      <w:r w:rsidRPr="004B74EB">
        <w:rPr>
          <w:rFonts w:ascii="Calibri" w:eastAsia="Calibri" w:hAnsi="Calibri" w:cs="Calibri"/>
          <w:spacing w:val="1"/>
          <w:sz w:val="22"/>
          <w:szCs w:val="22"/>
        </w:rPr>
        <w:t xml:space="preserve">design of RES auctions and tenders, </w:t>
      </w:r>
      <w:r w:rsidR="003D1CEE" w:rsidRPr="004B74EB">
        <w:rPr>
          <w:rFonts w:ascii="Calibri" w:eastAsia="Calibri" w:hAnsi="Calibri" w:cs="Calibri"/>
          <w:spacing w:val="1"/>
          <w:sz w:val="22"/>
          <w:szCs w:val="22"/>
        </w:rPr>
        <w:t>role of GOs for investments</w:t>
      </w:r>
    </w:p>
    <w:p w14:paraId="75D555F0" w14:textId="77777777" w:rsidR="00BA15D3" w:rsidRPr="004B74EB" w:rsidRDefault="00BA15D3" w:rsidP="00BA15D3">
      <w:pPr>
        <w:pStyle w:val="ListParagraph"/>
        <w:numPr>
          <w:ilvl w:val="0"/>
          <w:numId w:val="36"/>
        </w:numPr>
        <w:rPr>
          <w:rFonts w:ascii="Calibri" w:eastAsia="Calibri" w:hAnsi="Calibri" w:cs="Calibri"/>
          <w:spacing w:val="1"/>
          <w:sz w:val="22"/>
          <w:szCs w:val="22"/>
        </w:rPr>
      </w:pPr>
      <w:r w:rsidRPr="004B74EB">
        <w:rPr>
          <w:rFonts w:ascii="Calibri" w:eastAsia="Calibri" w:hAnsi="Calibri" w:cs="Calibri"/>
          <w:spacing w:val="1"/>
          <w:sz w:val="22"/>
          <w:szCs w:val="22"/>
        </w:rPr>
        <w:t xml:space="preserve">market-based approaches to RES integration, </w:t>
      </w:r>
    </w:p>
    <w:p w14:paraId="66A831CF" w14:textId="44D74CB4" w:rsidR="00BA15D3" w:rsidRPr="004B74EB" w:rsidRDefault="00BA15D3" w:rsidP="00BA15D3">
      <w:pPr>
        <w:pStyle w:val="ListParagraph"/>
        <w:numPr>
          <w:ilvl w:val="0"/>
          <w:numId w:val="36"/>
        </w:numPr>
        <w:rPr>
          <w:rFonts w:ascii="Calibri" w:eastAsia="Calibri" w:hAnsi="Calibri" w:cs="Calibri"/>
          <w:spacing w:val="1"/>
          <w:sz w:val="22"/>
          <w:szCs w:val="22"/>
        </w:rPr>
      </w:pPr>
      <w:r w:rsidRPr="004B74EB">
        <w:rPr>
          <w:rFonts w:ascii="Calibri" w:eastAsia="Calibri" w:hAnsi="Calibri" w:cs="Calibri"/>
          <w:spacing w:val="1"/>
          <w:sz w:val="22"/>
          <w:szCs w:val="22"/>
        </w:rPr>
        <w:t>energy price signals</w:t>
      </w:r>
      <w:r w:rsidR="00614A2A" w:rsidRPr="004B74EB">
        <w:rPr>
          <w:rFonts w:ascii="Calibri" w:eastAsia="Calibri" w:hAnsi="Calibri" w:cs="Calibri"/>
          <w:spacing w:val="1"/>
          <w:sz w:val="22"/>
          <w:szCs w:val="22"/>
        </w:rPr>
        <w:t>,</w:t>
      </w:r>
    </w:p>
    <w:p w14:paraId="5D37DB4C" w14:textId="3292237C" w:rsidR="00BA15D3" w:rsidRPr="004B74EB" w:rsidRDefault="006A59CB" w:rsidP="00BA15D3">
      <w:pPr>
        <w:pStyle w:val="ListParagraph"/>
        <w:numPr>
          <w:ilvl w:val="0"/>
          <w:numId w:val="36"/>
        </w:numPr>
        <w:rPr>
          <w:rFonts w:ascii="Calibri" w:eastAsia="Calibri" w:hAnsi="Calibri" w:cs="Calibri"/>
          <w:spacing w:val="1"/>
          <w:sz w:val="22"/>
          <w:szCs w:val="22"/>
        </w:rPr>
      </w:pPr>
      <w:r w:rsidRPr="004B74EB">
        <w:rPr>
          <w:rFonts w:ascii="Calibri" w:eastAsia="Calibri" w:hAnsi="Calibri" w:cs="Calibri"/>
          <w:spacing w:val="1"/>
          <w:sz w:val="22"/>
          <w:szCs w:val="22"/>
        </w:rPr>
        <w:t>refin</w:t>
      </w:r>
      <w:r w:rsidR="00BA15D3" w:rsidRPr="004B74EB">
        <w:rPr>
          <w:rFonts w:ascii="Calibri" w:eastAsia="Calibri" w:hAnsi="Calibri" w:cs="Calibri"/>
          <w:spacing w:val="1"/>
          <w:sz w:val="22"/>
          <w:szCs w:val="22"/>
        </w:rPr>
        <w:t xml:space="preserve">ing </w:t>
      </w:r>
      <w:proofErr w:type="spellStart"/>
      <w:r w:rsidR="00644B31" w:rsidRPr="004B74EB">
        <w:rPr>
          <w:rFonts w:ascii="Calibri" w:eastAsia="Calibri" w:hAnsi="Calibri" w:cs="Calibri"/>
          <w:spacing w:val="1"/>
          <w:sz w:val="22"/>
          <w:szCs w:val="22"/>
        </w:rPr>
        <w:t>Eurelectric</w:t>
      </w:r>
      <w:proofErr w:type="spellEnd"/>
      <w:r w:rsidRPr="004B74EB">
        <w:rPr>
          <w:rFonts w:ascii="Calibri" w:eastAsia="Calibri" w:hAnsi="Calibri" w:cs="Calibri"/>
          <w:spacing w:val="1"/>
          <w:sz w:val="22"/>
          <w:szCs w:val="22"/>
        </w:rPr>
        <w:t xml:space="preserve"> </w:t>
      </w:r>
      <w:r w:rsidR="007D2D9E" w:rsidRPr="004B74EB">
        <w:rPr>
          <w:rFonts w:ascii="Calibri" w:eastAsia="Calibri" w:hAnsi="Calibri" w:cs="Calibri"/>
          <w:spacing w:val="1"/>
          <w:sz w:val="22"/>
          <w:szCs w:val="22"/>
        </w:rPr>
        <w:t xml:space="preserve">messages </w:t>
      </w:r>
      <w:r w:rsidRPr="004B74EB">
        <w:rPr>
          <w:rFonts w:ascii="Calibri" w:eastAsia="Calibri" w:hAnsi="Calibri" w:cs="Calibri"/>
          <w:spacing w:val="1"/>
          <w:sz w:val="22"/>
          <w:szCs w:val="22"/>
        </w:rPr>
        <w:t xml:space="preserve">on capacity </w:t>
      </w:r>
      <w:r w:rsidR="00086FC8" w:rsidRPr="004B74EB">
        <w:rPr>
          <w:rFonts w:ascii="Calibri" w:eastAsia="Calibri" w:hAnsi="Calibri" w:cs="Calibri"/>
          <w:spacing w:val="1"/>
          <w:sz w:val="22"/>
          <w:szCs w:val="22"/>
        </w:rPr>
        <w:t xml:space="preserve">mechanisms </w:t>
      </w:r>
      <w:r w:rsidRPr="004B74EB">
        <w:rPr>
          <w:rFonts w:ascii="Calibri" w:eastAsia="Calibri" w:hAnsi="Calibri" w:cs="Calibri"/>
          <w:spacing w:val="1"/>
          <w:sz w:val="22"/>
          <w:szCs w:val="22"/>
        </w:rPr>
        <w:t>(CMs)</w:t>
      </w:r>
      <w:r w:rsidR="00266975" w:rsidRPr="004B74EB">
        <w:rPr>
          <w:rFonts w:ascii="Calibri" w:eastAsia="Calibri" w:hAnsi="Calibri" w:cs="Calibri"/>
          <w:spacing w:val="1"/>
          <w:sz w:val="22"/>
          <w:szCs w:val="22"/>
        </w:rPr>
        <w:t>,</w:t>
      </w:r>
      <w:r w:rsidRPr="004B74EB">
        <w:rPr>
          <w:rFonts w:ascii="Calibri" w:eastAsia="Calibri" w:hAnsi="Calibri" w:cs="Calibri"/>
          <w:spacing w:val="1"/>
          <w:sz w:val="22"/>
          <w:szCs w:val="22"/>
        </w:rPr>
        <w:t xml:space="preserve"> </w:t>
      </w:r>
    </w:p>
    <w:p w14:paraId="575CEE75" w14:textId="3BEA3FDF" w:rsidR="00BA15D3" w:rsidRPr="004B74EB" w:rsidRDefault="00BA15D3" w:rsidP="00BA15D3">
      <w:pPr>
        <w:pStyle w:val="ListParagraph"/>
        <w:numPr>
          <w:ilvl w:val="0"/>
          <w:numId w:val="36"/>
        </w:numPr>
        <w:rPr>
          <w:rFonts w:ascii="Calibri" w:eastAsia="Calibri" w:hAnsi="Calibri" w:cs="Calibri"/>
          <w:spacing w:val="1"/>
          <w:sz w:val="22"/>
          <w:szCs w:val="22"/>
        </w:rPr>
      </w:pPr>
      <w:r w:rsidRPr="004B74EB">
        <w:rPr>
          <w:rFonts w:ascii="Calibri" w:eastAsia="Calibri" w:hAnsi="Calibri" w:cs="Calibri"/>
          <w:spacing w:val="1"/>
          <w:sz w:val="22"/>
          <w:szCs w:val="22"/>
        </w:rPr>
        <w:t xml:space="preserve">expertise and positioning on </w:t>
      </w:r>
      <w:r w:rsidR="002A40DF" w:rsidRPr="004B74EB">
        <w:rPr>
          <w:rFonts w:ascii="Calibri" w:eastAsia="Calibri" w:hAnsi="Calibri" w:cs="Calibri"/>
          <w:spacing w:val="1"/>
          <w:sz w:val="22"/>
          <w:szCs w:val="22"/>
        </w:rPr>
        <w:t>markets for flexibility,</w:t>
      </w:r>
    </w:p>
    <w:p w14:paraId="57548CBF" w14:textId="12A671C8" w:rsidR="00BA15D3" w:rsidRPr="004B74EB" w:rsidRDefault="000F4E9E" w:rsidP="00BA15D3">
      <w:pPr>
        <w:pStyle w:val="ListParagraph"/>
        <w:numPr>
          <w:ilvl w:val="0"/>
          <w:numId w:val="36"/>
        </w:numPr>
        <w:rPr>
          <w:rFonts w:ascii="Calibri" w:eastAsia="Calibri" w:hAnsi="Calibri" w:cs="Calibri"/>
          <w:spacing w:val="1"/>
          <w:sz w:val="22"/>
          <w:szCs w:val="22"/>
        </w:rPr>
      </w:pPr>
      <w:r w:rsidRPr="004B74EB">
        <w:rPr>
          <w:rFonts w:ascii="Calibri" w:eastAsia="Calibri" w:hAnsi="Calibri" w:cs="Calibri"/>
          <w:spacing w:val="1"/>
          <w:sz w:val="22"/>
          <w:szCs w:val="22"/>
        </w:rPr>
        <w:t>explor</w:t>
      </w:r>
      <w:r w:rsidR="00BA15D3" w:rsidRPr="004B74EB">
        <w:rPr>
          <w:rFonts w:ascii="Calibri" w:eastAsia="Calibri" w:hAnsi="Calibri" w:cs="Calibri"/>
          <w:spacing w:val="1"/>
          <w:sz w:val="22"/>
          <w:szCs w:val="22"/>
        </w:rPr>
        <w:t>ing</w:t>
      </w:r>
      <w:r w:rsidRPr="004B74EB">
        <w:rPr>
          <w:rFonts w:ascii="Calibri" w:eastAsia="Calibri" w:hAnsi="Calibri" w:cs="Calibri"/>
          <w:spacing w:val="1"/>
          <w:sz w:val="22"/>
          <w:szCs w:val="22"/>
        </w:rPr>
        <w:t xml:space="preserve"> the long-term market design</w:t>
      </w:r>
      <w:r w:rsidR="00614A2A" w:rsidRPr="004B74EB">
        <w:rPr>
          <w:rFonts w:ascii="Calibri" w:eastAsia="Calibri" w:hAnsi="Calibri" w:cs="Calibri"/>
          <w:spacing w:val="1"/>
          <w:sz w:val="22"/>
          <w:szCs w:val="22"/>
        </w:rPr>
        <w:t>,</w:t>
      </w:r>
    </w:p>
    <w:p w14:paraId="1EDD7961" w14:textId="77777777" w:rsidR="00D04632" w:rsidRPr="004B74EB" w:rsidRDefault="000F4E9E" w:rsidP="00BA15D3">
      <w:pPr>
        <w:pStyle w:val="ListParagraph"/>
        <w:numPr>
          <w:ilvl w:val="0"/>
          <w:numId w:val="36"/>
        </w:numPr>
        <w:rPr>
          <w:rFonts w:ascii="Calibri" w:eastAsia="Calibri" w:hAnsi="Calibri" w:cs="Calibri"/>
          <w:spacing w:val="1"/>
          <w:sz w:val="22"/>
          <w:szCs w:val="22"/>
        </w:rPr>
      </w:pPr>
      <w:r w:rsidRPr="004B74EB">
        <w:rPr>
          <w:rFonts w:ascii="Calibri" w:eastAsia="Calibri" w:hAnsi="Calibri" w:cs="Calibri"/>
          <w:spacing w:val="1"/>
          <w:sz w:val="22"/>
          <w:szCs w:val="22"/>
        </w:rPr>
        <w:t>positions on regional cooperation</w:t>
      </w:r>
      <w:r w:rsidR="005E2B3A" w:rsidRPr="004B74EB">
        <w:rPr>
          <w:rFonts w:ascii="Calibri" w:eastAsia="Calibri" w:hAnsi="Calibri" w:cs="Calibri"/>
          <w:spacing w:val="1"/>
          <w:sz w:val="22"/>
          <w:szCs w:val="22"/>
        </w:rPr>
        <w:t xml:space="preserve"> (e.g. cross-border participation in capacity mechanisms</w:t>
      </w:r>
      <w:r w:rsidRPr="004B74EB">
        <w:rPr>
          <w:rFonts w:ascii="Calibri" w:eastAsia="Calibri" w:hAnsi="Calibri" w:cs="Calibri"/>
          <w:spacing w:val="1"/>
          <w:sz w:val="22"/>
          <w:szCs w:val="22"/>
        </w:rPr>
        <w:t>)</w:t>
      </w:r>
      <w:r w:rsidR="00D04632" w:rsidRPr="004B74EB">
        <w:rPr>
          <w:rFonts w:ascii="Calibri" w:eastAsia="Calibri" w:hAnsi="Calibri" w:cs="Calibri"/>
          <w:spacing w:val="1"/>
          <w:sz w:val="22"/>
          <w:szCs w:val="22"/>
        </w:rPr>
        <w:t>,</w:t>
      </w:r>
    </w:p>
    <w:p w14:paraId="058C2FA5" w14:textId="73495558" w:rsidR="00444B43" w:rsidRPr="004B74EB" w:rsidRDefault="00D04632" w:rsidP="00BA15D3">
      <w:pPr>
        <w:pStyle w:val="ListParagraph"/>
        <w:numPr>
          <w:ilvl w:val="0"/>
          <w:numId w:val="36"/>
        </w:numPr>
        <w:rPr>
          <w:rFonts w:ascii="Calibri" w:eastAsia="Calibri" w:hAnsi="Calibri" w:cs="Calibri"/>
          <w:spacing w:val="1"/>
        </w:rPr>
      </w:pPr>
      <w:r w:rsidRPr="004B74EB">
        <w:rPr>
          <w:rFonts w:ascii="Calibri" w:eastAsia="Calibri" w:hAnsi="Calibri" w:cs="Calibri"/>
          <w:spacing w:val="1"/>
          <w:sz w:val="22"/>
          <w:szCs w:val="22"/>
        </w:rPr>
        <w:t>Market design of forward, DA, ID, balancing and other flexibility markets</w:t>
      </w:r>
      <w:r w:rsidR="006B4732" w:rsidRPr="004B74EB">
        <w:rPr>
          <w:rFonts w:ascii="Calibri" w:eastAsia="Calibri" w:hAnsi="Calibri" w:cs="Calibri"/>
          <w:spacing w:val="1"/>
        </w:rPr>
        <w:t>.</w:t>
      </w:r>
    </w:p>
    <w:p w14:paraId="3B741E35" w14:textId="77777777" w:rsidR="00871D5A" w:rsidRPr="004B74EB" w:rsidRDefault="00871D5A" w:rsidP="00475155">
      <w:pPr>
        <w:jc w:val="both"/>
        <w:rPr>
          <w:rFonts w:ascii="Calibri" w:eastAsia="Calibri" w:hAnsi="Calibri" w:cs="Calibri"/>
          <w:spacing w:val="1"/>
        </w:rPr>
      </w:pPr>
    </w:p>
    <w:p w14:paraId="781663DF" w14:textId="38CF6616" w:rsidR="00771B58" w:rsidRPr="004B74EB" w:rsidRDefault="00D75129" w:rsidP="00644B31">
      <w:pPr>
        <w:jc w:val="both"/>
        <w:rPr>
          <w:rFonts w:ascii="Calibri" w:eastAsia="Calibri" w:hAnsi="Calibri" w:cs="Calibri"/>
          <w:spacing w:val="1"/>
        </w:rPr>
      </w:pPr>
      <w:r w:rsidRPr="004B74EB">
        <w:rPr>
          <w:rFonts w:ascii="Calibri" w:eastAsia="Calibri" w:hAnsi="Calibri" w:cs="Calibri"/>
          <w:spacing w:val="1"/>
        </w:rPr>
        <w:lastRenderedPageBreak/>
        <w:t>The WG will also discuss wholesale-</w:t>
      </w:r>
      <w:r w:rsidR="00475155" w:rsidRPr="004B74EB">
        <w:rPr>
          <w:rFonts w:ascii="Calibri" w:eastAsia="Calibri" w:hAnsi="Calibri" w:cs="Calibri"/>
          <w:spacing w:val="1"/>
        </w:rPr>
        <w:t>retail links and investment signals for customers notably on demand side flexibility, the role of prosumers and decentralized investments in the electricity market</w:t>
      </w:r>
    </w:p>
    <w:p w14:paraId="57153C7E" w14:textId="77777777" w:rsidR="00DE576D" w:rsidRPr="00086FC8" w:rsidRDefault="00DE576D" w:rsidP="00D91316">
      <w:pPr>
        <w:spacing w:before="360"/>
        <w:jc w:val="both"/>
        <w:rPr>
          <w:rFonts w:ascii="Calibri" w:eastAsia="Times New Roman" w:hAnsi="Calibri" w:cs="Times New Roman"/>
          <w:b/>
          <w:color w:val="2C63FE"/>
          <w:sz w:val="24"/>
          <w:szCs w:val="52"/>
          <w:lang w:eastAsia="en-GB"/>
        </w:rPr>
      </w:pPr>
      <w:r w:rsidRPr="00086FC8">
        <w:rPr>
          <w:rFonts w:ascii="Calibri" w:eastAsia="Times New Roman" w:hAnsi="Calibri" w:cs="Times New Roman"/>
          <w:b/>
          <w:color w:val="2C63FE"/>
          <w:sz w:val="24"/>
          <w:szCs w:val="52"/>
          <w:lang w:eastAsia="en-GB"/>
        </w:rPr>
        <w:t>WG Members:</w:t>
      </w:r>
    </w:p>
    <w:p w14:paraId="7B46370C" w14:textId="183CAAAE" w:rsidR="001E6B3E" w:rsidRPr="004B74EB" w:rsidRDefault="001E6B3E" w:rsidP="001E6B3E">
      <w:pPr>
        <w:jc w:val="both"/>
        <w:outlineLvl w:val="0"/>
      </w:pPr>
      <w:r w:rsidRPr="004B74EB">
        <w:t xml:space="preserve">The </w:t>
      </w:r>
      <w:r w:rsidRPr="004B74EB">
        <w:rPr>
          <w:rFonts w:ascii="Calibri" w:eastAsia="Calibri" w:hAnsi="Calibri" w:cs="Calibri"/>
          <w:spacing w:val="1"/>
        </w:rPr>
        <w:t xml:space="preserve">working group </w:t>
      </w:r>
      <w:r w:rsidRPr="004B74EB">
        <w:t xml:space="preserve">is composed of experts nominated by national associations, from companies or national associations, active in the field of wholesale market design and investment frameworks. </w:t>
      </w:r>
    </w:p>
    <w:p w14:paraId="7B6B4EF4" w14:textId="54E70E1F" w:rsidR="00DE576D" w:rsidRPr="00086FC8" w:rsidRDefault="00771B58" w:rsidP="00D91316">
      <w:pPr>
        <w:spacing w:before="360"/>
        <w:jc w:val="both"/>
        <w:rPr>
          <w:rFonts w:ascii="Calibri" w:eastAsia="Times New Roman" w:hAnsi="Calibri" w:cs="Times New Roman"/>
          <w:b/>
          <w:color w:val="2C63FE"/>
          <w:sz w:val="24"/>
          <w:szCs w:val="52"/>
          <w:lang w:eastAsia="en-GB"/>
        </w:rPr>
      </w:pPr>
      <w:r>
        <w:rPr>
          <w:rFonts w:ascii="Calibri" w:eastAsia="Times New Roman" w:hAnsi="Calibri" w:cs="Times New Roman"/>
          <w:b/>
          <w:color w:val="2C63FE"/>
          <w:sz w:val="24"/>
          <w:szCs w:val="52"/>
          <w:lang w:eastAsia="en-GB"/>
        </w:rPr>
        <w:t xml:space="preserve">Transversal </w:t>
      </w:r>
      <w:proofErr w:type="spellStart"/>
      <w:r w:rsidR="00644B31">
        <w:rPr>
          <w:rFonts w:ascii="Calibri" w:eastAsia="Times New Roman" w:hAnsi="Calibri" w:cs="Times New Roman"/>
          <w:b/>
          <w:color w:val="2C63FE"/>
          <w:sz w:val="24"/>
          <w:szCs w:val="52"/>
          <w:lang w:eastAsia="en-GB"/>
        </w:rPr>
        <w:t>Eurelectric</w:t>
      </w:r>
      <w:proofErr w:type="spellEnd"/>
      <w:r w:rsidR="00DE576D" w:rsidRPr="00086FC8">
        <w:rPr>
          <w:rFonts w:ascii="Calibri" w:eastAsia="Times New Roman" w:hAnsi="Calibri" w:cs="Times New Roman"/>
          <w:b/>
          <w:color w:val="2C63FE"/>
          <w:sz w:val="24"/>
          <w:szCs w:val="52"/>
          <w:lang w:eastAsia="en-GB"/>
        </w:rPr>
        <w:t xml:space="preserve"> Cooperation:</w:t>
      </w:r>
    </w:p>
    <w:p w14:paraId="0C114C6D" w14:textId="77777777" w:rsidR="00444B43" w:rsidRPr="004B74EB" w:rsidRDefault="00444B43" w:rsidP="00444B43">
      <w:pPr>
        <w:jc w:val="both"/>
        <w:rPr>
          <w:rFonts w:ascii="Calibri" w:eastAsia="Calibri" w:hAnsi="Calibri" w:cs="Calibri"/>
          <w:spacing w:val="1"/>
        </w:rPr>
      </w:pPr>
      <w:r w:rsidRPr="004B74EB">
        <w:rPr>
          <w:rFonts w:ascii="Calibri" w:eastAsia="Calibri" w:hAnsi="Calibri" w:cs="Calibri"/>
          <w:spacing w:val="1"/>
        </w:rPr>
        <w:t>This working group reports directly to the Markets and Investments Committee. The WG closely cooperates with:</w:t>
      </w:r>
    </w:p>
    <w:p w14:paraId="0EAD981D" w14:textId="77777777" w:rsidR="00444B43" w:rsidRPr="004B74EB" w:rsidRDefault="00444B43" w:rsidP="00444B43">
      <w:pPr>
        <w:pStyle w:val="ListParagraph"/>
        <w:numPr>
          <w:ilvl w:val="0"/>
          <w:numId w:val="34"/>
        </w:numPr>
        <w:jc w:val="both"/>
        <w:rPr>
          <w:rFonts w:ascii="Calibri" w:eastAsia="Calibri" w:hAnsi="Calibri" w:cs="Calibri"/>
          <w:spacing w:val="1"/>
          <w:sz w:val="22"/>
        </w:rPr>
      </w:pPr>
      <w:r w:rsidRPr="004B74EB">
        <w:rPr>
          <w:rFonts w:ascii="Calibri" w:eastAsia="Calibri" w:hAnsi="Calibri" w:cs="Calibri"/>
          <w:spacing w:val="1"/>
          <w:sz w:val="22"/>
        </w:rPr>
        <w:t>The relevant Working Groups from the Generation &amp; Environment Committee on business intelligence related to the investment environment, especially WG RES, Hydro and T&amp;N</w:t>
      </w:r>
      <w:r w:rsidRPr="004B74EB">
        <w:rPr>
          <w:rFonts w:eastAsia="Calibri"/>
          <w:sz w:val="22"/>
        </w:rPr>
        <w:t>.</w:t>
      </w:r>
    </w:p>
    <w:p w14:paraId="34B151F3" w14:textId="77777777" w:rsidR="00444B43" w:rsidRPr="004B74EB" w:rsidRDefault="00444B43" w:rsidP="00444B43">
      <w:pPr>
        <w:pStyle w:val="ListParagraph"/>
        <w:numPr>
          <w:ilvl w:val="0"/>
          <w:numId w:val="34"/>
        </w:numPr>
        <w:jc w:val="both"/>
        <w:rPr>
          <w:rFonts w:eastAsia="Calibri"/>
          <w:sz w:val="22"/>
        </w:rPr>
      </w:pPr>
      <w:r w:rsidRPr="004B74EB">
        <w:rPr>
          <w:rFonts w:ascii="Calibri" w:eastAsia="Calibri" w:hAnsi="Calibri" w:cs="Calibri"/>
          <w:spacing w:val="1"/>
          <w:sz w:val="22"/>
        </w:rPr>
        <w:t>The WG Retail Market Design on demand side flexibility, the role of prosumers and decentralized investments in the electricity market</w:t>
      </w:r>
    </w:p>
    <w:p w14:paraId="11A1A0B6" w14:textId="77777777" w:rsidR="00444B43" w:rsidRPr="004B74EB" w:rsidRDefault="00444B43" w:rsidP="00444B43">
      <w:pPr>
        <w:pStyle w:val="ListParagraph"/>
        <w:numPr>
          <w:ilvl w:val="0"/>
          <w:numId w:val="34"/>
        </w:numPr>
        <w:jc w:val="both"/>
        <w:rPr>
          <w:rFonts w:eastAsia="Calibri"/>
          <w:sz w:val="22"/>
        </w:rPr>
      </w:pPr>
      <w:r w:rsidRPr="004B74EB">
        <w:rPr>
          <w:rFonts w:ascii="Calibri" w:eastAsia="Calibri" w:hAnsi="Calibri" w:cs="Calibri"/>
          <w:spacing w:val="1"/>
          <w:sz w:val="22"/>
        </w:rPr>
        <w:t>WG Business models and Network customers on network tariffs</w:t>
      </w:r>
    </w:p>
    <w:p w14:paraId="225D35DA" w14:textId="6CE7B6D2" w:rsidR="00785796" w:rsidRPr="004B74EB" w:rsidRDefault="00785796" w:rsidP="00444B43">
      <w:pPr>
        <w:pStyle w:val="ListParagraph"/>
        <w:numPr>
          <w:ilvl w:val="0"/>
          <w:numId w:val="34"/>
        </w:numPr>
        <w:jc w:val="both"/>
        <w:rPr>
          <w:rFonts w:eastAsia="Calibri"/>
          <w:sz w:val="22"/>
        </w:rPr>
      </w:pPr>
      <w:r w:rsidRPr="004B74EB">
        <w:rPr>
          <w:rFonts w:ascii="Calibri" w:eastAsia="Calibri" w:hAnsi="Calibri" w:cs="Calibri"/>
          <w:spacing w:val="1"/>
          <w:sz w:val="22"/>
        </w:rPr>
        <w:t>WG Market Integration and Network Codes</w:t>
      </w:r>
    </w:p>
    <w:p w14:paraId="13BA298C" w14:textId="3F416706" w:rsidR="00DE576D" w:rsidRPr="00086FC8" w:rsidRDefault="00DE576D" w:rsidP="00D91316">
      <w:pPr>
        <w:spacing w:before="360"/>
        <w:jc w:val="both"/>
        <w:rPr>
          <w:rFonts w:ascii="Calibri" w:eastAsia="Times New Roman" w:hAnsi="Calibri" w:cs="Times New Roman"/>
          <w:b/>
          <w:color w:val="2C63FE"/>
          <w:sz w:val="24"/>
          <w:szCs w:val="52"/>
          <w:lang w:eastAsia="en-GB"/>
        </w:rPr>
      </w:pPr>
      <w:r w:rsidRPr="00086FC8">
        <w:rPr>
          <w:rFonts w:ascii="Calibri" w:eastAsia="Times New Roman" w:hAnsi="Calibri" w:cs="Times New Roman"/>
          <w:b/>
          <w:color w:val="2C63FE"/>
          <w:sz w:val="24"/>
          <w:szCs w:val="52"/>
          <w:lang w:eastAsia="en-GB"/>
        </w:rPr>
        <w:t>European and international liaison</w:t>
      </w:r>
    </w:p>
    <w:p w14:paraId="259B75C8" w14:textId="77777777" w:rsidR="00DE576D" w:rsidRPr="004B74EB" w:rsidRDefault="00DE576D" w:rsidP="00D91316">
      <w:pPr>
        <w:jc w:val="both"/>
        <w:rPr>
          <w:rFonts w:ascii="Calibri" w:eastAsia="Calibri" w:hAnsi="Calibri" w:cs="Calibri"/>
          <w:spacing w:val="1"/>
        </w:rPr>
      </w:pPr>
      <w:r w:rsidRPr="004B74EB">
        <w:rPr>
          <w:rFonts w:ascii="Calibri" w:eastAsia="Calibri" w:hAnsi="Calibri" w:cs="Calibri"/>
          <w:spacing w:val="1"/>
        </w:rPr>
        <w:t xml:space="preserve">DG Energy (ENER), </w:t>
      </w:r>
      <w:r w:rsidR="005D491F" w:rsidRPr="004B74EB">
        <w:rPr>
          <w:rFonts w:ascii="Calibri" w:eastAsia="Calibri" w:hAnsi="Calibri" w:cs="Calibri"/>
          <w:spacing w:val="1"/>
        </w:rPr>
        <w:t>DG Comp,</w:t>
      </w:r>
      <w:r w:rsidRPr="004B74EB">
        <w:rPr>
          <w:rFonts w:ascii="Calibri" w:eastAsia="Calibri" w:hAnsi="Calibri" w:cs="Calibri"/>
          <w:spacing w:val="1"/>
        </w:rPr>
        <w:t xml:space="preserve"> European Parliament’s Industry, Research &amp; Energy (ITRE) </w:t>
      </w:r>
      <w:r w:rsidR="007159EA" w:rsidRPr="004B74EB">
        <w:rPr>
          <w:rFonts w:ascii="Calibri" w:eastAsia="Calibri" w:hAnsi="Calibri" w:cs="Calibri"/>
          <w:spacing w:val="1"/>
        </w:rPr>
        <w:t>Committee</w:t>
      </w:r>
      <w:r w:rsidRPr="004B74EB">
        <w:rPr>
          <w:rFonts w:ascii="Calibri" w:eastAsia="Calibri" w:hAnsi="Calibri" w:cs="Calibri"/>
          <w:spacing w:val="1"/>
        </w:rPr>
        <w:t>, Florence School of Regulation (Florence Forum), Agency of the Cooperation of Energy Regulators (ACER), Council of European Energy Regulators (CEER), EFET, ENTSO-E (e.g. on resource adequacy and State Aid guidelines)</w:t>
      </w:r>
      <w:r w:rsidR="00256E3E" w:rsidRPr="004B74EB">
        <w:rPr>
          <w:rFonts w:ascii="Calibri" w:eastAsia="Calibri" w:hAnsi="Calibri" w:cs="Calibri"/>
          <w:spacing w:val="1"/>
        </w:rPr>
        <w:t>.</w:t>
      </w:r>
    </w:p>
    <w:p w14:paraId="58022E08" w14:textId="77777777" w:rsidR="0055165B" w:rsidRPr="004B74EB" w:rsidRDefault="0055165B" w:rsidP="00D91316">
      <w:pPr>
        <w:jc w:val="both"/>
        <w:rPr>
          <w:rFonts w:ascii="Calibri" w:eastAsia="Calibri" w:hAnsi="Calibri" w:cs="Calibri"/>
          <w:spacing w:val="1"/>
        </w:rPr>
      </w:pPr>
      <w:r w:rsidRPr="004B74EB">
        <w:rPr>
          <w:rFonts w:ascii="Calibri" w:eastAsia="Calibri" w:hAnsi="Calibri" w:cs="Calibri"/>
          <w:spacing w:val="1"/>
        </w:rPr>
        <w:t>These stakeholders will be invited to present at WG meetings when appropriate.</w:t>
      </w:r>
    </w:p>
    <w:p w14:paraId="66ACC178" w14:textId="12A3DEC0" w:rsidR="004F47E1" w:rsidRDefault="004F47E1" w:rsidP="00D91316">
      <w:pPr>
        <w:spacing w:before="360"/>
        <w:jc w:val="both"/>
        <w:rPr>
          <w:rFonts w:ascii="Calibri" w:eastAsia="Times New Roman" w:hAnsi="Calibri" w:cs="Times New Roman"/>
          <w:b/>
          <w:color w:val="2C63FE"/>
          <w:sz w:val="24"/>
          <w:szCs w:val="52"/>
          <w:lang w:eastAsia="en-GB"/>
        </w:rPr>
      </w:pPr>
      <w:r w:rsidRPr="00D87ED4">
        <w:rPr>
          <w:rFonts w:ascii="Calibri" w:eastAsia="Times New Roman" w:hAnsi="Calibri" w:cs="Times New Roman"/>
          <w:b/>
          <w:color w:val="2C63FE"/>
          <w:sz w:val="24"/>
          <w:szCs w:val="52"/>
          <w:lang w:eastAsia="en-GB"/>
        </w:rPr>
        <w:t xml:space="preserve">Work Programme </w:t>
      </w:r>
    </w:p>
    <w:p w14:paraId="3A176D90" w14:textId="77777777" w:rsidR="00444B43" w:rsidRPr="004B74EB" w:rsidRDefault="00444B43" w:rsidP="00444B43">
      <w:pPr>
        <w:jc w:val="both"/>
        <w:rPr>
          <w:rFonts w:ascii="Calibri" w:eastAsia="Calibri" w:hAnsi="Calibri" w:cs="Calibri"/>
          <w:spacing w:val="1"/>
        </w:rPr>
      </w:pPr>
      <w:r w:rsidRPr="004B74EB">
        <w:rPr>
          <w:rFonts w:ascii="Calibri" w:eastAsia="Calibri" w:hAnsi="Calibri" w:cs="Calibri"/>
          <w:spacing w:val="1"/>
        </w:rPr>
        <w:t xml:space="preserve">The Chairmanship along with the Secretariat, on a yearly basis and towards the end of each year, submits a work programme proposal with clearly defined priorities for consideration to the NE, together with appropriate justification on added-value. These priorities shall be in line with the Board’s priorities, the respective Committees’ work programme and take into account the foreseen resources available at the Secretariat side. Following this process, the Chairmanship along with the Secretariat delivers for approval a final proposal to the respective Committee. </w:t>
      </w:r>
    </w:p>
    <w:p w14:paraId="67D8AAB6" w14:textId="20D1E0A4" w:rsidR="004A0947" w:rsidRDefault="004A0947">
      <w:pPr>
        <w:rPr>
          <w:rFonts w:ascii="Calibri" w:hAnsi="Calibri"/>
          <w:color w:val="595959"/>
          <w:spacing w:val="1"/>
        </w:rPr>
      </w:pPr>
      <w:r>
        <w:rPr>
          <w:rFonts w:ascii="Calibri" w:hAnsi="Calibri"/>
          <w:color w:val="595959"/>
          <w:spacing w:val="1"/>
        </w:rPr>
        <w:br w:type="page"/>
      </w:r>
    </w:p>
    <w:p w14:paraId="209AED48" w14:textId="078C241A" w:rsidR="00831B6C" w:rsidRDefault="00831B6C" w:rsidP="00831B6C">
      <w:pPr>
        <w:pStyle w:val="ToRWGTitle"/>
        <w:rPr>
          <w:rFonts w:eastAsiaTheme="minorEastAsia" w:hAnsi="Calibri" w:cs="EDP Preon Regular"/>
          <w:b/>
          <w:color w:val="2C63FF"/>
          <w:kern w:val="24"/>
          <w:sz w:val="24"/>
          <w:szCs w:val="50"/>
        </w:rPr>
      </w:pPr>
      <w:r>
        <w:rPr>
          <w:rFonts w:eastAsiaTheme="minorEastAsia" w:hAnsi="Calibri" w:cs="EDP Preon Regular"/>
          <w:b/>
          <w:color w:val="2C63FF"/>
          <w:kern w:val="24"/>
          <w:sz w:val="24"/>
          <w:szCs w:val="50"/>
        </w:rPr>
        <w:lastRenderedPageBreak/>
        <w:t>ANNEX – Work Programme 2018-2019</w:t>
      </w:r>
    </w:p>
    <w:tbl>
      <w:tblPr>
        <w:tblW w:w="4854" w:type="pct"/>
        <w:tblBorders>
          <w:top w:val="single" w:sz="4" w:space="0" w:color="003399"/>
          <w:left w:val="single" w:sz="4" w:space="0" w:color="003399"/>
          <w:bottom w:val="single" w:sz="4" w:space="0" w:color="003399"/>
          <w:right w:val="single" w:sz="4" w:space="0" w:color="003399"/>
          <w:insideH w:val="single" w:sz="4" w:space="0" w:color="003399"/>
          <w:insideV w:val="single" w:sz="4" w:space="0" w:color="003399"/>
        </w:tblBorders>
        <w:tblLook w:val="04A0" w:firstRow="1" w:lastRow="0" w:firstColumn="1" w:lastColumn="0" w:noHBand="0" w:noVBand="1"/>
      </w:tblPr>
      <w:tblGrid>
        <w:gridCol w:w="2492"/>
        <w:gridCol w:w="1936"/>
        <w:gridCol w:w="1531"/>
        <w:gridCol w:w="1276"/>
        <w:gridCol w:w="1737"/>
      </w:tblGrid>
      <w:tr w:rsidR="00336362" w:rsidRPr="00511362" w14:paraId="455FD82D" w14:textId="77777777" w:rsidTr="00336362">
        <w:trPr>
          <w:trHeight w:val="1255"/>
        </w:trPr>
        <w:tc>
          <w:tcPr>
            <w:tcW w:w="1389" w:type="pct"/>
            <w:shd w:val="clear" w:color="auto" w:fill="2C63FE"/>
          </w:tcPr>
          <w:p w14:paraId="5F9D4A6E" w14:textId="77777777" w:rsidR="00336362" w:rsidRPr="00511362" w:rsidRDefault="00336362" w:rsidP="00235535">
            <w:pPr>
              <w:snapToGrid w:val="0"/>
              <w:rPr>
                <w:rFonts w:ascii="Calibri" w:hAnsi="Calibri"/>
                <w:b/>
                <w:color w:val="FFFFFF"/>
              </w:rPr>
            </w:pPr>
            <w:r w:rsidRPr="00511362">
              <w:rPr>
                <w:rFonts w:ascii="Calibri" w:hAnsi="Calibri"/>
                <w:b/>
                <w:color w:val="FFFFFF"/>
              </w:rPr>
              <w:t>Deliverable</w:t>
            </w:r>
          </w:p>
        </w:tc>
        <w:tc>
          <w:tcPr>
            <w:tcW w:w="1079" w:type="pct"/>
            <w:shd w:val="clear" w:color="auto" w:fill="2C63FE"/>
          </w:tcPr>
          <w:p w14:paraId="303D55B3" w14:textId="77777777" w:rsidR="00336362" w:rsidRPr="00511362" w:rsidRDefault="00336362" w:rsidP="00235535">
            <w:pPr>
              <w:snapToGrid w:val="0"/>
              <w:rPr>
                <w:rFonts w:ascii="Calibri" w:hAnsi="Calibri"/>
                <w:b/>
                <w:color w:val="FFFFFF"/>
              </w:rPr>
            </w:pPr>
            <w:r w:rsidRPr="00511362">
              <w:rPr>
                <w:rFonts w:ascii="Calibri" w:hAnsi="Calibri"/>
                <w:b/>
                <w:color w:val="FFFFFF"/>
              </w:rPr>
              <w:t>Deliverable Type</w:t>
            </w:r>
          </w:p>
        </w:tc>
        <w:tc>
          <w:tcPr>
            <w:tcW w:w="853" w:type="pct"/>
            <w:shd w:val="clear" w:color="auto" w:fill="2C63FE"/>
          </w:tcPr>
          <w:p w14:paraId="3C0D7FEE" w14:textId="77777777" w:rsidR="00336362" w:rsidRPr="00511362" w:rsidRDefault="00336362" w:rsidP="00235535">
            <w:pPr>
              <w:snapToGrid w:val="0"/>
              <w:rPr>
                <w:rFonts w:ascii="Calibri" w:hAnsi="Calibri"/>
                <w:b/>
                <w:color w:val="FFFFFF"/>
              </w:rPr>
            </w:pPr>
            <w:r w:rsidRPr="00511362">
              <w:rPr>
                <w:rFonts w:ascii="Calibri" w:hAnsi="Calibri"/>
                <w:b/>
                <w:color w:val="FFFFFF"/>
              </w:rPr>
              <w:t>Anticipated Start Date:</w:t>
            </w:r>
          </w:p>
        </w:tc>
        <w:tc>
          <w:tcPr>
            <w:tcW w:w="711" w:type="pct"/>
            <w:shd w:val="clear" w:color="auto" w:fill="2C63FE"/>
          </w:tcPr>
          <w:p w14:paraId="6CF1A75F" w14:textId="77777777" w:rsidR="00336362" w:rsidRPr="00511362" w:rsidRDefault="00336362" w:rsidP="00235535">
            <w:pPr>
              <w:snapToGrid w:val="0"/>
              <w:rPr>
                <w:rFonts w:ascii="Calibri" w:hAnsi="Calibri"/>
                <w:b/>
                <w:color w:val="FFFFFF"/>
              </w:rPr>
            </w:pPr>
            <w:r w:rsidRPr="00511362">
              <w:rPr>
                <w:rFonts w:ascii="Calibri" w:hAnsi="Calibri"/>
                <w:b/>
                <w:color w:val="FFFFFF"/>
              </w:rPr>
              <w:t>Anticipated</w:t>
            </w:r>
            <w:r w:rsidRPr="00511362">
              <w:rPr>
                <w:rFonts w:ascii="Calibri" w:hAnsi="Calibri"/>
                <w:b/>
                <w:color w:val="FFFFFF"/>
              </w:rPr>
              <w:br/>
              <w:t>Delivery Date:</w:t>
            </w:r>
          </w:p>
        </w:tc>
        <w:tc>
          <w:tcPr>
            <w:tcW w:w="968" w:type="pct"/>
            <w:shd w:val="clear" w:color="auto" w:fill="2C63FE"/>
          </w:tcPr>
          <w:p w14:paraId="0DAEE685" w14:textId="77777777" w:rsidR="00336362" w:rsidRPr="00511362" w:rsidRDefault="00336362" w:rsidP="00235535">
            <w:pPr>
              <w:snapToGrid w:val="0"/>
              <w:rPr>
                <w:rFonts w:ascii="Calibri" w:hAnsi="Calibri"/>
                <w:b/>
                <w:color w:val="FFFFFF"/>
              </w:rPr>
            </w:pPr>
            <w:r w:rsidRPr="00511362">
              <w:rPr>
                <w:rFonts w:ascii="Calibri" w:hAnsi="Calibri"/>
                <w:b/>
                <w:color w:val="FFFFFF"/>
              </w:rPr>
              <w:t>Stakeholders/</w:t>
            </w:r>
          </w:p>
          <w:p w14:paraId="09CE2B4D" w14:textId="77777777" w:rsidR="00336362" w:rsidRPr="00511362" w:rsidRDefault="00336362" w:rsidP="00235535">
            <w:pPr>
              <w:snapToGrid w:val="0"/>
              <w:rPr>
                <w:rFonts w:ascii="Calibri" w:hAnsi="Calibri"/>
                <w:b/>
                <w:color w:val="FFFFFF"/>
              </w:rPr>
            </w:pPr>
            <w:r w:rsidRPr="00511362">
              <w:rPr>
                <w:rFonts w:ascii="Calibri" w:hAnsi="Calibri"/>
                <w:b/>
                <w:color w:val="FFFFFF"/>
              </w:rPr>
              <w:t>External parties to be influenced and by when?</w:t>
            </w:r>
          </w:p>
        </w:tc>
      </w:tr>
      <w:tr w:rsidR="004B74EB" w:rsidRPr="004B74EB" w14:paraId="6A66F2DF" w14:textId="77777777" w:rsidTr="00336362">
        <w:tc>
          <w:tcPr>
            <w:tcW w:w="1389" w:type="pct"/>
            <w:shd w:val="clear" w:color="auto" w:fill="auto"/>
          </w:tcPr>
          <w:p w14:paraId="3EF8F666" w14:textId="22DE5D29" w:rsidR="00336362" w:rsidRPr="004B74EB" w:rsidRDefault="00336362" w:rsidP="00235535">
            <w:pPr>
              <w:spacing w:after="0"/>
            </w:pPr>
            <w:bookmarkStart w:id="0" w:name="_GoBack"/>
            <w:r w:rsidRPr="004B74EB">
              <w:t>Clean Energy Package finalisation, on the electricity regulation in particular on capacity mechanisms and system adequacy, RES market integration and RES investment, price formation in forward DA, ID, balancing and flexibility markets</w:t>
            </w:r>
          </w:p>
        </w:tc>
        <w:tc>
          <w:tcPr>
            <w:tcW w:w="1079" w:type="pct"/>
          </w:tcPr>
          <w:p w14:paraId="70118649" w14:textId="571367FF" w:rsidR="00336362" w:rsidRPr="004B74EB" w:rsidRDefault="00336362" w:rsidP="00235535">
            <w:pPr>
              <w:snapToGrid w:val="0"/>
              <w:spacing w:after="0"/>
            </w:pPr>
            <w:r w:rsidRPr="004B74EB">
              <w:t>Position papers, joint statements, active participation in regulatory fora, bilateral meetings and conferences</w:t>
            </w:r>
          </w:p>
        </w:tc>
        <w:tc>
          <w:tcPr>
            <w:tcW w:w="853" w:type="pct"/>
          </w:tcPr>
          <w:p w14:paraId="6B59998D" w14:textId="77777777" w:rsidR="00336362" w:rsidRPr="004B74EB" w:rsidRDefault="00336362" w:rsidP="00235535">
            <w:pPr>
              <w:snapToGrid w:val="0"/>
              <w:spacing w:after="0"/>
            </w:pPr>
            <w:r w:rsidRPr="004B74EB">
              <w:t>2016</w:t>
            </w:r>
          </w:p>
        </w:tc>
        <w:tc>
          <w:tcPr>
            <w:tcW w:w="711" w:type="pct"/>
            <w:shd w:val="clear" w:color="auto" w:fill="auto"/>
          </w:tcPr>
          <w:p w14:paraId="676499F3" w14:textId="77777777" w:rsidR="00336362" w:rsidRPr="004B74EB" w:rsidRDefault="00336362" w:rsidP="00235535">
            <w:pPr>
              <w:snapToGrid w:val="0"/>
              <w:spacing w:after="0"/>
            </w:pPr>
            <w:r w:rsidRPr="004B74EB">
              <w:t>Q2 2019</w:t>
            </w:r>
          </w:p>
        </w:tc>
        <w:tc>
          <w:tcPr>
            <w:tcW w:w="968" w:type="pct"/>
          </w:tcPr>
          <w:p w14:paraId="1972F67E" w14:textId="77777777" w:rsidR="00336362" w:rsidRPr="004B74EB" w:rsidRDefault="00336362" w:rsidP="00235535">
            <w:pPr>
              <w:snapToGrid w:val="0"/>
              <w:spacing w:after="0"/>
            </w:pPr>
            <w:r w:rsidRPr="004B74EB">
              <w:t>All EU institutions</w:t>
            </w:r>
          </w:p>
        </w:tc>
      </w:tr>
      <w:tr w:rsidR="004B74EB" w:rsidRPr="004B74EB" w14:paraId="4B370F24" w14:textId="77777777" w:rsidTr="00336362">
        <w:tc>
          <w:tcPr>
            <w:tcW w:w="1389" w:type="pct"/>
            <w:shd w:val="clear" w:color="auto" w:fill="auto"/>
          </w:tcPr>
          <w:p w14:paraId="779FB8AB" w14:textId="082924BC" w:rsidR="00336362" w:rsidRPr="004B74EB" w:rsidRDefault="00336362" w:rsidP="00C80E75">
            <w:pPr>
              <w:spacing w:after="0"/>
            </w:pPr>
            <w:r w:rsidRPr="004B74EB">
              <w:t>Develop a holistic approach and policy recommendations to investment frameworks to deliver a carbon-neutral power supply well-before 2050 (in cooperation with the WG Renewables) – e-invest project</w:t>
            </w:r>
          </w:p>
        </w:tc>
        <w:tc>
          <w:tcPr>
            <w:tcW w:w="1079" w:type="pct"/>
          </w:tcPr>
          <w:p w14:paraId="457C6AD6" w14:textId="77777777" w:rsidR="00336362" w:rsidRPr="004B74EB" w:rsidRDefault="00336362" w:rsidP="00235535">
            <w:pPr>
              <w:snapToGrid w:val="0"/>
              <w:spacing w:after="0"/>
            </w:pPr>
            <w:r w:rsidRPr="004B74EB">
              <w:t>Internal workshop on 9 March</w:t>
            </w:r>
          </w:p>
          <w:p w14:paraId="511B712D" w14:textId="77777777" w:rsidR="00336362" w:rsidRPr="004B74EB" w:rsidRDefault="00336362" w:rsidP="00235535">
            <w:pPr>
              <w:snapToGrid w:val="0"/>
              <w:spacing w:after="0"/>
            </w:pPr>
          </w:p>
          <w:p w14:paraId="24D1B898" w14:textId="77777777" w:rsidR="00336362" w:rsidRPr="004B74EB" w:rsidRDefault="00336362" w:rsidP="00235535">
            <w:pPr>
              <w:snapToGrid w:val="0"/>
              <w:spacing w:after="0"/>
            </w:pPr>
            <w:r w:rsidRPr="004B74EB">
              <w:t>Position paper and/or communication deliverable (PPT)</w:t>
            </w:r>
          </w:p>
          <w:p w14:paraId="1CA3729E" w14:textId="77777777" w:rsidR="00336362" w:rsidRPr="004B74EB" w:rsidRDefault="00336362" w:rsidP="00235535">
            <w:pPr>
              <w:snapToGrid w:val="0"/>
              <w:spacing w:after="0"/>
            </w:pPr>
          </w:p>
          <w:p w14:paraId="4570D13E" w14:textId="77777777" w:rsidR="00336362" w:rsidRPr="004B74EB" w:rsidRDefault="00336362" w:rsidP="00235535">
            <w:pPr>
              <w:snapToGrid w:val="0"/>
              <w:spacing w:after="0"/>
            </w:pPr>
            <w:r w:rsidRPr="004B74EB">
              <w:t xml:space="preserve">Communication campaign </w:t>
            </w:r>
          </w:p>
          <w:p w14:paraId="14181A0F" w14:textId="77777777" w:rsidR="00336362" w:rsidRPr="004B74EB" w:rsidRDefault="00336362" w:rsidP="00235535">
            <w:pPr>
              <w:snapToGrid w:val="0"/>
              <w:spacing w:after="0"/>
            </w:pPr>
          </w:p>
          <w:p w14:paraId="7BAC5F74" w14:textId="77777777" w:rsidR="00336362" w:rsidRPr="004B74EB" w:rsidRDefault="00336362" w:rsidP="00235535">
            <w:pPr>
              <w:snapToGrid w:val="0"/>
              <w:spacing w:after="0"/>
            </w:pPr>
            <w:r w:rsidRPr="004B74EB">
              <w:t>Business intelligence on PPAs, auctions, tenders</w:t>
            </w:r>
          </w:p>
        </w:tc>
        <w:tc>
          <w:tcPr>
            <w:tcW w:w="853" w:type="pct"/>
          </w:tcPr>
          <w:p w14:paraId="1ED6D336" w14:textId="77777777" w:rsidR="00336362" w:rsidRPr="004B74EB" w:rsidRDefault="00336362" w:rsidP="00235535">
            <w:pPr>
              <w:snapToGrid w:val="0"/>
              <w:spacing w:after="0"/>
            </w:pPr>
            <w:r w:rsidRPr="004B74EB">
              <w:t>Q2 2018</w:t>
            </w:r>
          </w:p>
        </w:tc>
        <w:tc>
          <w:tcPr>
            <w:tcW w:w="711" w:type="pct"/>
            <w:shd w:val="clear" w:color="auto" w:fill="auto"/>
          </w:tcPr>
          <w:p w14:paraId="32719203" w14:textId="77777777" w:rsidR="00336362" w:rsidRPr="004B74EB" w:rsidRDefault="00336362" w:rsidP="00235535">
            <w:pPr>
              <w:snapToGrid w:val="0"/>
              <w:spacing w:after="0"/>
            </w:pPr>
            <w:r w:rsidRPr="004B74EB">
              <w:t>Q4 2018</w:t>
            </w:r>
          </w:p>
        </w:tc>
        <w:tc>
          <w:tcPr>
            <w:tcW w:w="968" w:type="pct"/>
          </w:tcPr>
          <w:p w14:paraId="49FB5D4C" w14:textId="77777777" w:rsidR="00336362" w:rsidRPr="004B74EB" w:rsidRDefault="00336362" w:rsidP="00235535">
            <w:pPr>
              <w:snapToGrid w:val="0"/>
              <w:spacing w:after="0"/>
            </w:pPr>
            <w:r w:rsidRPr="004B74EB">
              <w:t>All EU Institutions, European RES associations,  incl. RE-source platform</w:t>
            </w:r>
          </w:p>
        </w:tc>
      </w:tr>
      <w:tr w:rsidR="004B74EB" w:rsidRPr="004B74EB" w14:paraId="1654D6AF" w14:textId="77777777" w:rsidTr="00336362">
        <w:tc>
          <w:tcPr>
            <w:tcW w:w="1389" w:type="pct"/>
            <w:shd w:val="clear" w:color="auto" w:fill="auto"/>
          </w:tcPr>
          <w:p w14:paraId="0A807F7D" w14:textId="1D2753EA" w:rsidR="00336362" w:rsidRPr="004B74EB" w:rsidRDefault="00336362" w:rsidP="00235535">
            <w:pPr>
              <w:spacing w:after="0"/>
            </w:pPr>
            <w:r w:rsidRPr="004B74EB">
              <w:t>Input to the EU State Aid guidelines review, in particular on CMs, RES auctions, GOs and PPAs</w:t>
            </w:r>
          </w:p>
        </w:tc>
        <w:tc>
          <w:tcPr>
            <w:tcW w:w="1079" w:type="pct"/>
          </w:tcPr>
          <w:p w14:paraId="7EA78B5D" w14:textId="77777777" w:rsidR="00336362" w:rsidRPr="004B74EB" w:rsidRDefault="00336362" w:rsidP="00235535">
            <w:pPr>
              <w:snapToGrid w:val="0"/>
              <w:spacing w:after="0"/>
            </w:pPr>
            <w:r w:rsidRPr="004B74EB">
              <w:t>Position paper/consultation response</w:t>
            </w:r>
          </w:p>
        </w:tc>
        <w:tc>
          <w:tcPr>
            <w:tcW w:w="853" w:type="pct"/>
          </w:tcPr>
          <w:p w14:paraId="7C9A6E62" w14:textId="77777777" w:rsidR="00336362" w:rsidRPr="004B74EB" w:rsidRDefault="00336362" w:rsidP="00235535">
            <w:pPr>
              <w:snapToGrid w:val="0"/>
              <w:spacing w:after="0"/>
            </w:pPr>
            <w:r w:rsidRPr="004B74EB">
              <w:t>Q4 2018 TBC</w:t>
            </w:r>
          </w:p>
        </w:tc>
        <w:tc>
          <w:tcPr>
            <w:tcW w:w="711" w:type="pct"/>
            <w:shd w:val="clear" w:color="auto" w:fill="auto"/>
          </w:tcPr>
          <w:p w14:paraId="4B89B2B1" w14:textId="77777777" w:rsidR="00336362" w:rsidRPr="004B74EB" w:rsidRDefault="00336362" w:rsidP="00235535">
            <w:pPr>
              <w:snapToGrid w:val="0"/>
              <w:spacing w:after="0"/>
            </w:pPr>
            <w:r w:rsidRPr="004B74EB">
              <w:t>Until Q4 2019</w:t>
            </w:r>
          </w:p>
        </w:tc>
        <w:tc>
          <w:tcPr>
            <w:tcW w:w="968" w:type="pct"/>
          </w:tcPr>
          <w:p w14:paraId="7C990B56" w14:textId="77777777" w:rsidR="00336362" w:rsidRPr="004B74EB" w:rsidRDefault="00336362" w:rsidP="00235535">
            <w:pPr>
              <w:snapToGrid w:val="0"/>
              <w:spacing w:after="0"/>
            </w:pPr>
            <w:r w:rsidRPr="004B74EB">
              <w:t>All EU Institutions, in particular DG COMP</w:t>
            </w:r>
          </w:p>
        </w:tc>
      </w:tr>
      <w:tr w:rsidR="004B74EB" w:rsidRPr="004B74EB" w14:paraId="49546224" w14:textId="77777777" w:rsidTr="00336362">
        <w:tc>
          <w:tcPr>
            <w:tcW w:w="1389" w:type="pct"/>
            <w:shd w:val="clear" w:color="auto" w:fill="auto"/>
          </w:tcPr>
          <w:p w14:paraId="158D514B" w14:textId="77777777" w:rsidR="00336362" w:rsidRPr="004B74EB" w:rsidRDefault="00336362" w:rsidP="00235535">
            <w:pPr>
              <w:spacing w:after="0"/>
            </w:pPr>
            <w:r w:rsidRPr="004B74EB">
              <w:t xml:space="preserve">Input to the internal Electrification and Decarbonisation study with McKinsey </w:t>
            </w:r>
          </w:p>
        </w:tc>
        <w:tc>
          <w:tcPr>
            <w:tcW w:w="1079" w:type="pct"/>
          </w:tcPr>
          <w:p w14:paraId="69745BC6" w14:textId="77777777" w:rsidR="00336362" w:rsidRPr="004B74EB" w:rsidRDefault="00336362" w:rsidP="00235535">
            <w:pPr>
              <w:snapToGrid w:val="0"/>
              <w:spacing w:after="0"/>
            </w:pPr>
            <w:r w:rsidRPr="004B74EB">
              <w:t>Internal workshops on decarbonisation</w:t>
            </w:r>
          </w:p>
        </w:tc>
        <w:tc>
          <w:tcPr>
            <w:tcW w:w="853" w:type="pct"/>
          </w:tcPr>
          <w:p w14:paraId="2FF1973E" w14:textId="77777777" w:rsidR="00336362" w:rsidRPr="004B74EB" w:rsidRDefault="00336362" w:rsidP="00235535">
            <w:pPr>
              <w:snapToGrid w:val="0"/>
              <w:spacing w:after="0"/>
            </w:pPr>
            <w:r w:rsidRPr="004B74EB">
              <w:t>Q2 2018</w:t>
            </w:r>
          </w:p>
        </w:tc>
        <w:tc>
          <w:tcPr>
            <w:tcW w:w="711" w:type="pct"/>
            <w:shd w:val="clear" w:color="auto" w:fill="auto"/>
          </w:tcPr>
          <w:p w14:paraId="6243F6F8" w14:textId="77777777" w:rsidR="00336362" w:rsidRPr="004B74EB" w:rsidRDefault="00336362" w:rsidP="00235535">
            <w:pPr>
              <w:snapToGrid w:val="0"/>
              <w:spacing w:after="0"/>
            </w:pPr>
            <w:r w:rsidRPr="004B74EB">
              <w:t>Q4 2018</w:t>
            </w:r>
          </w:p>
        </w:tc>
        <w:tc>
          <w:tcPr>
            <w:tcW w:w="968" w:type="pct"/>
          </w:tcPr>
          <w:p w14:paraId="646672F1" w14:textId="77777777" w:rsidR="00336362" w:rsidRPr="004B74EB" w:rsidRDefault="00336362" w:rsidP="00235535">
            <w:pPr>
              <w:snapToGrid w:val="0"/>
              <w:spacing w:after="0"/>
              <w:rPr>
                <w:lang w:val="fr-BE"/>
              </w:rPr>
            </w:pPr>
            <w:r w:rsidRPr="004B74EB">
              <w:rPr>
                <w:lang w:val="fr-BE"/>
              </w:rPr>
              <w:t xml:space="preserve">EU institutions, </w:t>
            </w:r>
            <w:proofErr w:type="spellStart"/>
            <w:r w:rsidRPr="004B74EB">
              <w:rPr>
                <w:lang w:val="fr-BE"/>
              </w:rPr>
              <w:t>stakeholder</w:t>
            </w:r>
            <w:proofErr w:type="spellEnd"/>
            <w:r w:rsidRPr="004B74EB">
              <w:rPr>
                <w:lang w:val="fr-BE"/>
              </w:rPr>
              <w:t xml:space="preserve"> associations (</w:t>
            </w:r>
            <w:proofErr w:type="spellStart"/>
            <w:r w:rsidRPr="004B74EB">
              <w:rPr>
                <w:lang w:val="fr-BE"/>
              </w:rPr>
              <w:t>sector</w:t>
            </w:r>
            <w:proofErr w:type="spellEnd"/>
            <w:r w:rsidRPr="004B74EB">
              <w:rPr>
                <w:lang w:val="fr-BE"/>
              </w:rPr>
              <w:t xml:space="preserve"> associations, </w:t>
            </w:r>
            <w:proofErr w:type="spellStart"/>
            <w:r w:rsidRPr="004B74EB">
              <w:rPr>
                <w:lang w:val="fr-BE"/>
              </w:rPr>
              <w:t>NGOs</w:t>
            </w:r>
            <w:proofErr w:type="spellEnd"/>
            <w:r w:rsidRPr="004B74EB">
              <w:rPr>
                <w:lang w:val="fr-BE"/>
              </w:rPr>
              <w:t xml:space="preserve"> etc.)</w:t>
            </w:r>
          </w:p>
        </w:tc>
      </w:tr>
      <w:bookmarkEnd w:id="0"/>
    </w:tbl>
    <w:p w14:paraId="2EA3B358" w14:textId="77777777" w:rsidR="00DE576D" w:rsidRPr="009839D5" w:rsidRDefault="00DE576D" w:rsidP="009839D5">
      <w:pPr>
        <w:jc w:val="both"/>
        <w:rPr>
          <w:rFonts w:ascii="Calibri" w:hAnsi="Calibri"/>
          <w:color w:val="595959"/>
          <w:spacing w:val="1"/>
        </w:rPr>
      </w:pPr>
    </w:p>
    <w:sectPr w:rsidR="00DE576D" w:rsidRPr="009839D5" w:rsidSect="004A0947">
      <w:headerReference w:type="default" r:id="rId9"/>
      <w:headerReference w:type="first" r:id="rId10"/>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9B246A" w14:textId="77777777" w:rsidR="00475155" w:rsidRDefault="00475155" w:rsidP="00F83730">
      <w:pPr>
        <w:spacing w:after="0" w:line="240" w:lineRule="auto"/>
      </w:pPr>
      <w:r>
        <w:separator/>
      </w:r>
    </w:p>
  </w:endnote>
  <w:endnote w:type="continuationSeparator" w:id="0">
    <w:p w14:paraId="1CDAF538" w14:textId="77777777" w:rsidR="00475155" w:rsidRDefault="00475155" w:rsidP="00F83730">
      <w:pPr>
        <w:spacing w:after="0" w:line="240" w:lineRule="auto"/>
      </w:pPr>
      <w:r>
        <w:continuationSeparator/>
      </w:r>
    </w:p>
  </w:endnote>
  <w:endnote w:type="continuationNotice" w:id="1">
    <w:p w14:paraId="4A2B7319" w14:textId="77777777" w:rsidR="00475155" w:rsidRDefault="0047515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Qanelas">
    <w:altName w:val="Arial"/>
    <w:panose1 w:val="00000500000000000000"/>
    <w:charset w:val="00"/>
    <w:family w:val="modern"/>
    <w:notTrueType/>
    <w:pitch w:val="variable"/>
    <w:sig w:usb0="00000207" w:usb1="00000000" w:usb2="00000000" w:usb3="00000000" w:csb0="00000097" w:csb1="00000000"/>
  </w:font>
  <w:font w:name="EDP Preon Regular">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38C005" w14:textId="77777777" w:rsidR="00475155" w:rsidRDefault="00475155" w:rsidP="00F83730">
      <w:pPr>
        <w:spacing w:after="0" w:line="240" w:lineRule="auto"/>
      </w:pPr>
      <w:r>
        <w:separator/>
      </w:r>
    </w:p>
  </w:footnote>
  <w:footnote w:type="continuationSeparator" w:id="0">
    <w:p w14:paraId="3C77240E" w14:textId="77777777" w:rsidR="00475155" w:rsidRDefault="00475155" w:rsidP="00F83730">
      <w:pPr>
        <w:spacing w:after="0" w:line="240" w:lineRule="auto"/>
      </w:pPr>
      <w:r>
        <w:continuationSeparator/>
      </w:r>
    </w:p>
  </w:footnote>
  <w:footnote w:type="continuationNotice" w:id="1">
    <w:p w14:paraId="593E64C0" w14:textId="77777777" w:rsidR="00475155" w:rsidRDefault="00475155">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9D1C8E" w14:textId="0DD98398" w:rsidR="00771B58" w:rsidRDefault="00771B58">
    <w:pPr>
      <w:pStyle w:val="Header"/>
    </w:pPr>
    <w:r w:rsidRPr="00BA6A2C">
      <w:rPr>
        <w:noProof/>
        <w:lang w:eastAsia="en-GB"/>
      </w:rPr>
      <w:drawing>
        <wp:inline distT="0" distB="0" distL="0" distR="0" wp14:anchorId="6C9A0AB9" wp14:editId="6C9A575C">
          <wp:extent cx="2088107" cy="45743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rotWithShape="1">
                  <a:blip r:embed="rId1">
                    <a:extLst>
                      <a:ext uri="{28A0092B-C50C-407E-A947-70E740481C1C}">
                        <a14:useLocalDpi xmlns:a14="http://schemas.microsoft.com/office/drawing/2010/main" val="0"/>
                      </a:ext>
                    </a:extLst>
                  </a:blip>
                  <a:srcRect t="25263" b="17836"/>
                  <a:stretch/>
                </pic:blipFill>
                <pic:spPr bwMode="auto">
                  <a:xfrm>
                    <a:off x="0" y="0"/>
                    <a:ext cx="2105274" cy="461197"/>
                  </a:xfrm>
                  <a:prstGeom prst="rect">
                    <a:avLst/>
                  </a:prstGeom>
                  <a:ln>
                    <a:noFill/>
                  </a:ln>
                  <a:extLst>
                    <a:ext uri="{53640926-AAD7-44D8-BBD7-CCE9431645EC}">
                      <a14:shadowObscured xmlns:a14="http://schemas.microsoft.com/office/drawing/2010/main"/>
                    </a:ext>
                  </a:extLst>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A9342E" w14:textId="2DDECEC0" w:rsidR="004A0947" w:rsidRDefault="004A0947">
    <w:pPr>
      <w:pStyle w:val="Header"/>
    </w:pPr>
    <w:r w:rsidRPr="00BA6A2C">
      <w:rPr>
        <w:noProof/>
        <w:lang w:eastAsia="en-GB"/>
      </w:rPr>
      <w:drawing>
        <wp:inline distT="0" distB="0" distL="0" distR="0" wp14:anchorId="57AE7A02" wp14:editId="5B8B8BE5">
          <wp:extent cx="2088107" cy="457436"/>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rotWithShape="1">
                  <a:blip r:embed="rId1">
                    <a:extLst>
                      <a:ext uri="{28A0092B-C50C-407E-A947-70E740481C1C}">
                        <a14:useLocalDpi xmlns:a14="http://schemas.microsoft.com/office/drawing/2010/main" val="0"/>
                      </a:ext>
                    </a:extLst>
                  </a:blip>
                  <a:srcRect t="25263" b="17836"/>
                  <a:stretch/>
                </pic:blipFill>
                <pic:spPr bwMode="auto">
                  <a:xfrm>
                    <a:off x="0" y="0"/>
                    <a:ext cx="2105274" cy="461197"/>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13144"/>
    <w:multiLevelType w:val="hybridMultilevel"/>
    <w:tmpl w:val="7B16A2B0"/>
    <w:lvl w:ilvl="0" w:tplc="B7443FE0">
      <w:start w:val="1"/>
      <w:numFmt w:val="bullet"/>
      <w:lvlText w:val=""/>
      <w:lvlJc w:val="left"/>
      <w:pPr>
        <w:tabs>
          <w:tab w:val="num" w:pos="720"/>
        </w:tabs>
        <w:ind w:left="720" w:hanging="360"/>
      </w:pPr>
      <w:rPr>
        <w:rFonts w:ascii="Wingdings" w:hAnsi="Wingdings" w:hint="default"/>
      </w:rPr>
    </w:lvl>
    <w:lvl w:ilvl="1" w:tplc="FEA8002C" w:tentative="1">
      <w:start w:val="1"/>
      <w:numFmt w:val="bullet"/>
      <w:lvlText w:val=""/>
      <w:lvlJc w:val="left"/>
      <w:pPr>
        <w:tabs>
          <w:tab w:val="num" w:pos="1440"/>
        </w:tabs>
        <w:ind w:left="1440" w:hanging="360"/>
      </w:pPr>
      <w:rPr>
        <w:rFonts w:ascii="Wingdings" w:hAnsi="Wingdings" w:hint="default"/>
      </w:rPr>
    </w:lvl>
    <w:lvl w:ilvl="2" w:tplc="E58013F8" w:tentative="1">
      <w:start w:val="1"/>
      <w:numFmt w:val="bullet"/>
      <w:lvlText w:val=""/>
      <w:lvlJc w:val="left"/>
      <w:pPr>
        <w:tabs>
          <w:tab w:val="num" w:pos="2160"/>
        </w:tabs>
        <w:ind w:left="2160" w:hanging="360"/>
      </w:pPr>
      <w:rPr>
        <w:rFonts w:ascii="Wingdings" w:hAnsi="Wingdings" w:hint="default"/>
      </w:rPr>
    </w:lvl>
    <w:lvl w:ilvl="3" w:tplc="9102622E" w:tentative="1">
      <w:start w:val="1"/>
      <w:numFmt w:val="bullet"/>
      <w:lvlText w:val=""/>
      <w:lvlJc w:val="left"/>
      <w:pPr>
        <w:tabs>
          <w:tab w:val="num" w:pos="2880"/>
        </w:tabs>
        <w:ind w:left="2880" w:hanging="360"/>
      </w:pPr>
      <w:rPr>
        <w:rFonts w:ascii="Wingdings" w:hAnsi="Wingdings" w:hint="default"/>
      </w:rPr>
    </w:lvl>
    <w:lvl w:ilvl="4" w:tplc="16BA6008" w:tentative="1">
      <w:start w:val="1"/>
      <w:numFmt w:val="bullet"/>
      <w:lvlText w:val=""/>
      <w:lvlJc w:val="left"/>
      <w:pPr>
        <w:tabs>
          <w:tab w:val="num" w:pos="3600"/>
        </w:tabs>
        <w:ind w:left="3600" w:hanging="360"/>
      </w:pPr>
      <w:rPr>
        <w:rFonts w:ascii="Wingdings" w:hAnsi="Wingdings" w:hint="default"/>
      </w:rPr>
    </w:lvl>
    <w:lvl w:ilvl="5" w:tplc="8238138E" w:tentative="1">
      <w:start w:val="1"/>
      <w:numFmt w:val="bullet"/>
      <w:lvlText w:val=""/>
      <w:lvlJc w:val="left"/>
      <w:pPr>
        <w:tabs>
          <w:tab w:val="num" w:pos="4320"/>
        </w:tabs>
        <w:ind w:left="4320" w:hanging="360"/>
      </w:pPr>
      <w:rPr>
        <w:rFonts w:ascii="Wingdings" w:hAnsi="Wingdings" w:hint="default"/>
      </w:rPr>
    </w:lvl>
    <w:lvl w:ilvl="6" w:tplc="764A64A6" w:tentative="1">
      <w:start w:val="1"/>
      <w:numFmt w:val="bullet"/>
      <w:lvlText w:val=""/>
      <w:lvlJc w:val="left"/>
      <w:pPr>
        <w:tabs>
          <w:tab w:val="num" w:pos="5040"/>
        </w:tabs>
        <w:ind w:left="5040" w:hanging="360"/>
      </w:pPr>
      <w:rPr>
        <w:rFonts w:ascii="Wingdings" w:hAnsi="Wingdings" w:hint="default"/>
      </w:rPr>
    </w:lvl>
    <w:lvl w:ilvl="7" w:tplc="AF4EE242" w:tentative="1">
      <w:start w:val="1"/>
      <w:numFmt w:val="bullet"/>
      <w:lvlText w:val=""/>
      <w:lvlJc w:val="left"/>
      <w:pPr>
        <w:tabs>
          <w:tab w:val="num" w:pos="5760"/>
        </w:tabs>
        <w:ind w:left="5760" w:hanging="360"/>
      </w:pPr>
      <w:rPr>
        <w:rFonts w:ascii="Wingdings" w:hAnsi="Wingdings" w:hint="default"/>
      </w:rPr>
    </w:lvl>
    <w:lvl w:ilvl="8" w:tplc="B6A6B0CA" w:tentative="1">
      <w:start w:val="1"/>
      <w:numFmt w:val="bullet"/>
      <w:lvlText w:val=""/>
      <w:lvlJc w:val="left"/>
      <w:pPr>
        <w:tabs>
          <w:tab w:val="num" w:pos="6480"/>
        </w:tabs>
        <w:ind w:left="6480" w:hanging="360"/>
      </w:pPr>
      <w:rPr>
        <w:rFonts w:ascii="Wingdings" w:hAnsi="Wingdings" w:hint="default"/>
      </w:rPr>
    </w:lvl>
  </w:abstractNum>
  <w:abstractNum w:abstractNumId="1">
    <w:nsid w:val="04090F6D"/>
    <w:multiLevelType w:val="hybridMultilevel"/>
    <w:tmpl w:val="0C963230"/>
    <w:lvl w:ilvl="0" w:tplc="506A5CE8">
      <w:start w:val="1"/>
      <w:numFmt w:val="bullet"/>
      <w:lvlText w:val="-"/>
      <w:lvlJc w:val="left"/>
      <w:pPr>
        <w:ind w:left="360" w:hanging="360"/>
      </w:pPr>
      <w:rPr>
        <w:rFonts w:ascii="Times New Roma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
    <w:nsid w:val="09D31492"/>
    <w:multiLevelType w:val="hybridMultilevel"/>
    <w:tmpl w:val="6BEA89E2"/>
    <w:lvl w:ilvl="0" w:tplc="D3E2310E">
      <w:start w:val="11"/>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A7422F3"/>
    <w:multiLevelType w:val="hybridMultilevel"/>
    <w:tmpl w:val="88F6B3A2"/>
    <w:lvl w:ilvl="0" w:tplc="08090001">
      <w:numFmt w:val="bullet"/>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0537DC1"/>
    <w:multiLevelType w:val="hybridMultilevel"/>
    <w:tmpl w:val="55C0193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nsid w:val="121D18B6"/>
    <w:multiLevelType w:val="hybridMultilevel"/>
    <w:tmpl w:val="489AC2A0"/>
    <w:lvl w:ilvl="0" w:tplc="D3E2310E">
      <w:start w:val="11"/>
      <w:numFmt w:val="bullet"/>
      <w:lvlText w:val="-"/>
      <w:lvlJc w:val="left"/>
      <w:pPr>
        <w:ind w:left="360" w:hanging="360"/>
      </w:pPr>
      <w:rPr>
        <w:rFonts w:ascii="Arial" w:eastAsia="Times New Roman" w:hAnsi="Arial" w:cs="Arial" w:hint="default"/>
      </w:rPr>
    </w:lvl>
    <w:lvl w:ilvl="1" w:tplc="041D000F">
      <w:start w:val="1"/>
      <w:numFmt w:val="decimal"/>
      <w:lvlText w:val="%2."/>
      <w:lvlJc w:val="left"/>
      <w:pPr>
        <w:ind w:left="1080" w:hanging="360"/>
      </w:pPr>
      <w:rPr>
        <w:rFonts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nsid w:val="180817BD"/>
    <w:multiLevelType w:val="hybridMultilevel"/>
    <w:tmpl w:val="BC3CE32A"/>
    <w:lvl w:ilvl="0" w:tplc="65B6692A">
      <w:start w:val="1"/>
      <w:numFmt w:val="bullet"/>
      <w:lvlText w:val=""/>
      <w:lvlJc w:val="left"/>
      <w:pPr>
        <w:tabs>
          <w:tab w:val="num" w:pos="720"/>
        </w:tabs>
        <w:ind w:left="720" w:hanging="360"/>
      </w:pPr>
      <w:rPr>
        <w:rFonts w:ascii="Wingdings" w:hAnsi="Wingdings" w:hint="default"/>
      </w:rPr>
    </w:lvl>
    <w:lvl w:ilvl="1" w:tplc="E084D08C" w:tentative="1">
      <w:start w:val="1"/>
      <w:numFmt w:val="bullet"/>
      <w:lvlText w:val=""/>
      <w:lvlJc w:val="left"/>
      <w:pPr>
        <w:tabs>
          <w:tab w:val="num" w:pos="1440"/>
        </w:tabs>
        <w:ind w:left="1440" w:hanging="360"/>
      </w:pPr>
      <w:rPr>
        <w:rFonts w:ascii="Wingdings" w:hAnsi="Wingdings" w:hint="default"/>
      </w:rPr>
    </w:lvl>
    <w:lvl w:ilvl="2" w:tplc="15968AFA" w:tentative="1">
      <w:start w:val="1"/>
      <w:numFmt w:val="bullet"/>
      <w:lvlText w:val=""/>
      <w:lvlJc w:val="left"/>
      <w:pPr>
        <w:tabs>
          <w:tab w:val="num" w:pos="2160"/>
        </w:tabs>
        <w:ind w:left="2160" w:hanging="360"/>
      </w:pPr>
      <w:rPr>
        <w:rFonts w:ascii="Wingdings" w:hAnsi="Wingdings" w:hint="default"/>
      </w:rPr>
    </w:lvl>
    <w:lvl w:ilvl="3" w:tplc="35C64882" w:tentative="1">
      <w:start w:val="1"/>
      <w:numFmt w:val="bullet"/>
      <w:lvlText w:val=""/>
      <w:lvlJc w:val="left"/>
      <w:pPr>
        <w:tabs>
          <w:tab w:val="num" w:pos="2880"/>
        </w:tabs>
        <w:ind w:left="2880" w:hanging="360"/>
      </w:pPr>
      <w:rPr>
        <w:rFonts w:ascii="Wingdings" w:hAnsi="Wingdings" w:hint="default"/>
      </w:rPr>
    </w:lvl>
    <w:lvl w:ilvl="4" w:tplc="160A022E" w:tentative="1">
      <w:start w:val="1"/>
      <w:numFmt w:val="bullet"/>
      <w:lvlText w:val=""/>
      <w:lvlJc w:val="left"/>
      <w:pPr>
        <w:tabs>
          <w:tab w:val="num" w:pos="3600"/>
        </w:tabs>
        <w:ind w:left="3600" w:hanging="360"/>
      </w:pPr>
      <w:rPr>
        <w:rFonts w:ascii="Wingdings" w:hAnsi="Wingdings" w:hint="default"/>
      </w:rPr>
    </w:lvl>
    <w:lvl w:ilvl="5" w:tplc="05CCDF8C" w:tentative="1">
      <w:start w:val="1"/>
      <w:numFmt w:val="bullet"/>
      <w:lvlText w:val=""/>
      <w:lvlJc w:val="left"/>
      <w:pPr>
        <w:tabs>
          <w:tab w:val="num" w:pos="4320"/>
        </w:tabs>
        <w:ind w:left="4320" w:hanging="360"/>
      </w:pPr>
      <w:rPr>
        <w:rFonts w:ascii="Wingdings" w:hAnsi="Wingdings" w:hint="default"/>
      </w:rPr>
    </w:lvl>
    <w:lvl w:ilvl="6" w:tplc="96EA1EF0" w:tentative="1">
      <w:start w:val="1"/>
      <w:numFmt w:val="bullet"/>
      <w:lvlText w:val=""/>
      <w:lvlJc w:val="left"/>
      <w:pPr>
        <w:tabs>
          <w:tab w:val="num" w:pos="5040"/>
        </w:tabs>
        <w:ind w:left="5040" w:hanging="360"/>
      </w:pPr>
      <w:rPr>
        <w:rFonts w:ascii="Wingdings" w:hAnsi="Wingdings" w:hint="default"/>
      </w:rPr>
    </w:lvl>
    <w:lvl w:ilvl="7" w:tplc="2EC49810" w:tentative="1">
      <w:start w:val="1"/>
      <w:numFmt w:val="bullet"/>
      <w:lvlText w:val=""/>
      <w:lvlJc w:val="left"/>
      <w:pPr>
        <w:tabs>
          <w:tab w:val="num" w:pos="5760"/>
        </w:tabs>
        <w:ind w:left="5760" w:hanging="360"/>
      </w:pPr>
      <w:rPr>
        <w:rFonts w:ascii="Wingdings" w:hAnsi="Wingdings" w:hint="default"/>
      </w:rPr>
    </w:lvl>
    <w:lvl w:ilvl="8" w:tplc="0882D4D4" w:tentative="1">
      <w:start w:val="1"/>
      <w:numFmt w:val="bullet"/>
      <w:lvlText w:val=""/>
      <w:lvlJc w:val="left"/>
      <w:pPr>
        <w:tabs>
          <w:tab w:val="num" w:pos="6480"/>
        </w:tabs>
        <w:ind w:left="6480" w:hanging="360"/>
      </w:pPr>
      <w:rPr>
        <w:rFonts w:ascii="Wingdings" w:hAnsi="Wingdings" w:hint="default"/>
      </w:rPr>
    </w:lvl>
  </w:abstractNum>
  <w:abstractNum w:abstractNumId="7">
    <w:nsid w:val="1E084743"/>
    <w:multiLevelType w:val="hybridMultilevel"/>
    <w:tmpl w:val="4204E75A"/>
    <w:lvl w:ilvl="0" w:tplc="D75A38BE">
      <w:numFmt w:val="bullet"/>
      <w:lvlText w:val="-"/>
      <w:lvlJc w:val="left"/>
      <w:pPr>
        <w:ind w:left="720" w:hanging="360"/>
      </w:pPr>
      <w:rPr>
        <w:rFonts w:ascii="Calibri" w:eastAsiaTheme="minorHAnsi" w:hAnsi="Calibri" w:cstheme="minorBidi"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1F6648B8"/>
    <w:multiLevelType w:val="hybridMultilevel"/>
    <w:tmpl w:val="3D101A4E"/>
    <w:lvl w:ilvl="0" w:tplc="0809000F">
      <w:start w:val="1"/>
      <w:numFmt w:val="decimal"/>
      <w:lvlText w:val="%1."/>
      <w:lvlJc w:val="left"/>
      <w:pPr>
        <w:ind w:left="360" w:hanging="360"/>
      </w:pPr>
      <w:rPr>
        <w:rFonts w:hint="default"/>
      </w:rPr>
    </w:lvl>
    <w:lvl w:ilvl="1" w:tplc="041D000F">
      <w:start w:val="1"/>
      <w:numFmt w:val="decimal"/>
      <w:lvlText w:val="%2."/>
      <w:lvlJc w:val="left"/>
      <w:pPr>
        <w:ind w:left="1080" w:hanging="360"/>
      </w:pPr>
      <w:rPr>
        <w:rFonts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nsid w:val="204534FA"/>
    <w:multiLevelType w:val="hybridMultilevel"/>
    <w:tmpl w:val="39422C0C"/>
    <w:lvl w:ilvl="0" w:tplc="20ACB946">
      <w:start w:val="1"/>
      <w:numFmt w:val="bullet"/>
      <w:lvlText w:val=""/>
      <w:lvlJc w:val="left"/>
      <w:pPr>
        <w:tabs>
          <w:tab w:val="num" w:pos="720"/>
        </w:tabs>
        <w:ind w:left="720" w:hanging="360"/>
      </w:pPr>
      <w:rPr>
        <w:rFonts w:ascii="Wingdings" w:hAnsi="Wingdings" w:hint="default"/>
      </w:rPr>
    </w:lvl>
    <w:lvl w:ilvl="1" w:tplc="288281BC" w:tentative="1">
      <w:start w:val="1"/>
      <w:numFmt w:val="bullet"/>
      <w:lvlText w:val=""/>
      <w:lvlJc w:val="left"/>
      <w:pPr>
        <w:tabs>
          <w:tab w:val="num" w:pos="1440"/>
        </w:tabs>
        <w:ind w:left="1440" w:hanging="360"/>
      </w:pPr>
      <w:rPr>
        <w:rFonts w:ascii="Wingdings" w:hAnsi="Wingdings" w:hint="default"/>
      </w:rPr>
    </w:lvl>
    <w:lvl w:ilvl="2" w:tplc="6A3CDC38" w:tentative="1">
      <w:start w:val="1"/>
      <w:numFmt w:val="bullet"/>
      <w:lvlText w:val=""/>
      <w:lvlJc w:val="left"/>
      <w:pPr>
        <w:tabs>
          <w:tab w:val="num" w:pos="2160"/>
        </w:tabs>
        <w:ind w:left="2160" w:hanging="360"/>
      </w:pPr>
      <w:rPr>
        <w:rFonts w:ascii="Wingdings" w:hAnsi="Wingdings" w:hint="default"/>
      </w:rPr>
    </w:lvl>
    <w:lvl w:ilvl="3" w:tplc="029A4BFE" w:tentative="1">
      <w:start w:val="1"/>
      <w:numFmt w:val="bullet"/>
      <w:lvlText w:val=""/>
      <w:lvlJc w:val="left"/>
      <w:pPr>
        <w:tabs>
          <w:tab w:val="num" w:pos="2880"/>
        </w:tabs>
        <w:ind w:left="2880" w:hanging="360"/>
      </w:pPr>
      <w:rPr>
        <w:rFonts w:ascii="Wingdings" w:hAnsi="Wingdings" w:hint="default"/>
      </w:rPr>
    </w:lvl>
    <w:lvl w:ilvl="4" w:tplc="BD26FDA0" w:tentative="1">
      <w:start w:val="1"/>
      <w:numFmt w:val="bullet"/>
      <w:lvlText w:val=""/>
      <w:lvlJc w:val="left"/>
      <w:pPr>
        <w:tabs>
          <w:tab w:val="num" w:pos="3600"/>
        </w:tabs>
        <w:ind w:left="3600" w:hanging="360"/>
      </w:pPr>
      <w:rPr>
        <w:rFonts w:ascii="Wingdings" w:hAnsi="Wingdings" w:hint="default"/>
      </w:rPr>
    </w:lvl>
    <w:lvl w:ilvl="5" w:tplc="9C226FD0" w:tentative="1">
      <w:start w:val="1"/>
      <w:numFmt w:val="bullet"/>
      <w:lvlText w:val=""/>
      <w:lvlJc w:val="left"/>
      <w:pPr>
        <w:tabs>
          <w:tab w:val="num" w:pos="4320"/>
        </w:tabs>
        <w:ind w:left="4320" w:hanging="360"/>
      </w:pPr>
      <w:rPr>
        <w:rFonts w:ascii="Wingdings" w:hAnsi="Wingdings" w:hint="default"/>
      </w:rPr>
    </w:lvl>
    <w:lvl w:ilvl="6" w:tplc="F39647D0" w:tentative="1">
      <w:start w:val="1"/>
      <w:numFmt w:val="bullet"/>
      <w:lvlText w:val=""/>
      <w:lvlJc w:val="left"/>
      <w:pPr>
        <w:tabs>
          <w:tab w:val="num" w:pos="5040"/>
        </w:tabs>
        <w:ind w:left="5040" w:hanging="360"/>
      </w:pPr>
      <w:rPr>
        <w:rFonts w:ascii="Wingdings" w:hAnsi="Wingdings" w:hint="default"/>
      </w:rPr>
    </w:lvl>
    <w:lvl w:ilvl="7" w:tplc="7AAEDB9C" w:tentative="1">
      <w:start w:val="1"/>
      <w:numFmt w:val="bullet"/>
      <w:lvlText w:val=""/>
      <w:lvlJc w:val="left"/>
      <w:pPr>
        <w:tabs>
          <w:tab w:val="num" w:pos="5760"/>
        </w:tabs>
        <w:ind w:left="5760" w:hanging="360"/>
      </w:pPr>
      <w:rPr>
        <w:rFonts w:ascii="Wingdings" w:hAnsi="Wingdings" w:hint="default"/>
      </w:rPr>
    </w:lvl>
    <w:lvl w:ilvl="8" w:tplc="8F6C9EE4" w:tentative="1">
      <w:start w:val="1"/>
      <w:numFmt w:val="bullet"/>
      <w:lvlText w:val=""/>
      <w:lvlJc w:val="left"/>
      <w:pPr>
        <w:tabs>
          <w:tab w:val="num" w:pos="6480"/>
        </w:tabs>
        <w:ind w:left="6480" w:hanging="360"/>
      </w:pPr>
      <w:rPr>
        <w:rFonts w:ascii="Wingdings" w:hAnsi="Wingdings" w:hint="default"/>
      </w:rPr>
    </w:lvl>
  </w:abstractNum>
  <w:abstractNum w:abstractNumId="10">
    <w:nsid w:val="2991565C"/>
    <w:multiLevelType w:val="hybridMultilevel"/>
    <w:tmpl w:val="5AECA9EE"/>
    <w:lvl w:ilvl="0" w:tplc="5B009F3C">
      <w:numFmt w:val="bullet"/>
      <w:lvlText w:val="-"/>
      <w:lvlJc w:val="left"/>
      <w:pPr>
        <w:ind w:left="720" w:hanging="360"/>
      </w:pPr>
      <w:rPr>
        <w:rFonts w:ascii="Calibri" w:eastAsia="Times New Roman"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2E7D2A1B"/>
    <w:multiLevelType w:val="hybridMultilevel"/>
    <w:tmpl w:val="1F069C4C"/>
    <w:lvl w:ilvl="0" w:tplc="08090001">
      <w:start w:val="1"/>
      <w:numFmt w:val="bullet"/>
      <w:lvlText w:val=""/>
      <w:lvlJc w:val="left"/>
      <w:pPr>
        <w:ind w:left="-2106" w:hanging="360"/>
      </w:pPr>
      <w:rPr>
        <w:rFonts w:ascii="Symbol" w:hAnsi="Symbol" w:hint="default"/>
      </w:rPr>
    </w:lvl>
    <w:lvl w:ilvl="1" w:tplc="08090003" w:tentative="1">
      <w:start w:val="1"/>
      <w:numFmt w:val="bullet"/>
      <w:lvlText w:val="o"/>
      <w:lvlJc w:val="left"/>
      <w:pPr>
        <w:ind w:left="-1386" w:hanging="360"/>
      </w:pPr>
      <w:rPr>
        <w:rFonts w:ascii="Courier New" w:hAnsi="Courier New" w:cs="Courier New" w:hint="default"/>
      </w:rPr>
    </w:lvl>
    <w:lvl w:ilvl="2" w:tplc="08090005" w:tentative="1">
      <w:start w:val="1"/>
      <w:numFmt w:val="bullet"/>
      <w:lvlText w:val=""/>
      <w:lvlJc w:val="left"/>
      <w:pPr>
        <w:ind w:left="-666" w:hanging="360"/>
      </w:pPr>
      <w:rPr>
        <w:rFonts w:ascii="Wingdings" w:hAnsi="Wingdings" w:hint="default"/>
      </w:rPr>
    </w:lvl>
    <w:lvl w:ilvl="3" w:tplc="08090001" w:tentative="1">
      <w:start w:val="1"/>
      <w:numFmt w:val="bullet"/>
      <w:lvlText w:val=""/>
      <w:lvlJc w:val="left"/>
      <w:pPr>
        <w:ind w:left="54" w:hanging="360"/>
      </w:pPr>
      <w:rPr>
        <w:rFonts w:ascii="Symbol" w:hAnsi="Symbol" w:hint="default"/>
      </w:rPr>
    </w:lvl>
    <w:lvl w:ilvl="4" w:tplc="08090003" w:tentative="1">
      <w:start w:val="1"/>
      <w:numFmt w:val="bullet"/>
      <w:lvlText w:val="o"/>
      <w:lvlJc w:val="left"/>
      <w:pPr>
        <w:ind w:left="774" w:hanging="360"/>
      </w:pPr>
      <w:rPr>
        <w:rFonts w:ascii="Courier New" w:hAnsi="Courier New" w:cs="Courier New" w:hint="default"/>
      </w:rPr>
    </w:lvl>
    <w:lvl w:ilvl="5" w:tplc="08090005" w:tentative="1">
      <w:start w:val="1"/>
      <w:numFmt w:val="bullet"/>
      <w:lvlText w:val=""/>
      <w:lvlJc w:val="left"/>
      <w:pPr>
        <w:ind w:left="1494" w:hanging="360"/>
      </w:pPr>
      <w:rPr>
        <w:rFonts w:ascii="Wingdings" w:hAnsi="Wingdings" w:hint="default"/>
      </w:rPr>
    </w:lvl>
    <w:lvl w:ilvl="6" w:tplc="08090001" w:tentative="1">
      <w:start w:val="1"/>
      <w:numFmt w:val="bullet"/>
      <w:lvlText w:val=""/>
      <w:lvlJc w:val="left"/>
      <w:pPr>
        <w:ind w:left="2214" w:hanging="360"/>
      </w:pPr>
      <w:rPr>
        <w:rFonts w:ascii="Symbol" w:hAnsi="Symbol" w:hint="default"/>
      </w:rPr>
    </w:lvl>
    <w:lvl w:ilvl="7" w:tplc="08090003" w:tentative="1">
      <w:start w:val="1"/>
      <w:numFmt w:val="bullet"/>
      <w:lvlText w:val="o"/>
      <w:lvlJc w:val="left"/>
      <w:pPr>
        <w:ind w:left="2934" w:hanging="360"/>
      </w:pPr>
      <w:rPr>
        <w:rFonts w:ascii="Courier New" w:hAnsi="Courier New" w:cs="Courier New" w:hint="default"/>
      </w:rPr>
    </w:lvl>
    <w:lvl w:ilvl="8" w:tplc="08090005" w:tentative="1">
      <w:start w:val="1"/>
      <w:numFmt w:val="bullet"/>
      <w:lvlText w:val=""/>
      <w:lvlJc w:val="left"/>
      <w:pPr>
        <w:ind w:left="3654" w:hanging="360"/>
      </w:pPr>
      <w:rPr>
        <w:rFonts w:ascii="Wingdings" w:hAnsi="Wingdings" w:hint="default"/>
      </w:rPr>
    </w:lvl>
  </w:abstractNum>
  <w:abstractNum w:abstractNumId="12">
    <w:nsid w:val="31570AA5"/>
    <w:multiLevelType w:val="hybridMultilevel"/>
    <w:tmpl w:val="FF841FBE"/>
    <w:lvl w:ilvl="0" w:tplc="5B009F3C">
      <w:numFmt w:val="bullet"/>
      <w:lvlText w:val="-"/>
      <w:lvlJc w:val="left"/>
      <w:pPr>
        <w:ind w:left="720" w:hanging="360"/>
      </w:pPr>
      <w:rPr>
        <w:rFonts w:ascii="Calibri" w:eastAsia="Times New Roman"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33947ACB"/>
    <w:multiLevelType w:val="hybridMultilevel"/>
    <w:tmpl w:val="2A882598"/>
    <w:lvl w:ilvl="0" w:tplc="9DC89D8A">
      <w:start w:val="1"/>
      <w:numFmt w:val="bullet"/>
      <w:lvlText w:val=""/>
      <w:lvlJc w:val="left"/>
      <w:pPr>
        <w:tabs>
          <w:tab w:val="num" w:pos="720"/>
        </w:tabs>
        <w:ind w:left="720" w:hanging="360"/>
      </w:pPr>
      <w:rPr>
        <w:rFonts w:ascii="Wingdings" w:hAnsi="Wingdings" w:hint="default"/>
      </w:rPr>
    </w:lvl>
    <w:lvl w:ilvl="1" w:tplc="28D036CE" w:tentative="1">
      <w:start w:val="1"/>
      <w:numFmt w:val="bullet"/>
      <w:lvlText w:val=""/>
      <w:lvlJc w:val="left"/>
      <w:pPr>
        <w:tabs>
          <w:tab w:val="num" w:pos="1440"/>
        </w:tabs>
        <w:ind w:left="1440" w:hanging="360"/>
      </w:pPr>
      <w:rPr>
        <w:rFonts w:ascii="Wingdings" w:hAnsi="Wingdings" w:hint="default"/>
      </w:rPr>
    </w:lvl>
    <w:lvl w:ilvl="2" w:tplc="046E2A0A" w:tentative="1">
      <w:start w:val="1"/>
      <w:numFmt w:val="bullet"/>
      <w:lvlText w:val=""/>
      <w:lvlJc w:val="left"/>
      <w:pPr>
        <w:tabs>
          <w:tab w:val="num" w:pos="2160"/>
        </w:tabs>
        <w:ind w:left="2160" w:hanging="360"/>
      </w:pPr>
      <w:rPr>
        <w:rFonts w:ascii="Wingdings" w:hAnsi="Wingdings" w:hint="default"/>
      </w:rPr>
    </w:lvl>
    <w:lvl w:ilvl="3" w:tplc="479C9DF2" w:tentative="1">
      <w:start w:val="1"/>
      <w:numFmt w:val="bullet"/>
      <w:lvlText w:val=""/>
      <w:lvlJc w:val="left"/>
      <w:pPr>
        <w:tabs>
          <w:tab w:val="num" w:pos="2880"/>
        </w:tabs>
        <w:ind w:left="2880" w:hanging="360"/>
      </w:pPr>
      <w:rPr>
        <w:rFonts w:ascii="Wingdings" w:hAnsi="Wingdings" w:hint="default"/>
      </w:rPr>
    </w:lvl>
    <w:lvl w:ilvl="4" w:tplc="C7E65E18" w:tentative="1">
      <w:start w:val="1"/>
      <w:numFmt w:val="bullet"/>
      <w:lvlText w:val=""/>
      <w:lvlJc w:val="left"/>
      <w:pPr>
        <w:tabs>
          <w:tab w:val="num" w:pos="3600"/>
        </w:tabs>
        <w:ind w:left="3600" w:hanging="360"/>
      </w:pPr>
      <w:rPr>
        <w:rFonts w:ascii="Wingdings" w:hAnsi="Wingdings" w:hint="default"/>
      </w:rPr>
    </w:lvl>
    <w:lvl w:ilvl="5" w:tplc="533217FE" w:tentative="1">
      <w:start w:val="1"/>
      <w:numFmt w:val="bullet"/>
      <w:lvlText w:val=""/>
      <w:lvlJc w:val="left"/>
      <w:pPr>
        <w:tabs>
          <w:tab w:val="num" w:pos="4320"/>
        </w:tabs>
        <w:ind w:left="4320" w:hanging="360"/>
      </w:pPr>
      <w:rPr>
        <w:rFonts w:ascii="Wingdings" w:hAnsi="Wingdings" w:hint="default"/>
      </w:rPr>
    </w:lvl>
    <w:lvl w:ilvl="6" w:tplc="EC0AC9B2" w:tentative="1">
      <w:start w:val="1"/>
      <w:numFmt w:val="bullet"/>
      <w:lvlText w:val=""/>
      <w:lvlJc w:val="left"/>
      <w:pPr>
        <w:tabs>
          <w:tab w:val="num" w:pos="5040"/>
        </w:tabs>
        <w:ind w:left="5040" w:hanging="360"/>
      </w:pPr>
      <w:rPr>
        <w:rFonts w:ascii="Wingdings" w:hAnsi="Wingdings" w:hint="default"/>
      </w:rPr>
    </w:lvl>
    <w:lvl w:ilvl="7" w:tplc="24E6DEE8" w:tentative="1">
      <w:start w:val="1"/>
      <w:numFmt w:val="bullet"/>
      <w:lvlText w:val=""/>
      <w:lvlJc w:val="left"/>
      <w:pPr>
        <w:tabs>
          <w:tab w:val="num" w:pos="5760"/>
        </w:tabs>
        <w:ind w:left="5760" w:hanging="360"/>
      </w:pPr>
      <w:rPr>
        <w:rFonts w:ascii="Wingdings" w:hAnsi="Wingdings" w:hint="default"/>
      </w:rPr>
    </w:lvl>
    <w:lvl w:ilvl="8" w:tplc="03760624" w:tentative="1">
      <w:start w:val="1"/>
      <w:numFmt w:val="bullet"/>
      <w:lvlText w:val=""/>
      <w:lvlJc w:val="left"/>
      <w:pPr>
        <w:tabs>
          <w:tab w:val="num" w:pos="6480"/>
        </w:tabs>
        <w:ind w:left="6480" w:hanging="360"/>
      </w:pPr>
      <w:rPr>
        <w:rFonts w:ascii="Wingdings" w:hAnsi="Wingdings" w:hint="default"/>
      </w:rPr>
    </w:lvl>
  </w:abstractNum>
  <w:abstractNum w:abstractNumId="14">
    <w:nsid w:val="3FC8252A"/>
    <w:multiLevelType w:val="hybridMultilevel"/>
    <w:tmpl w:val="EF089458"/>
    <w:lvl w:ilvl="0" w:tplc="5D6A11DE">
      <w:start w:val="1"/>
      <w:numFmt w:val="bullet"/>
      <w:lvlText w:val="•"/>
      <w:lvlJc w:val="left"/>
      <w:pPr>
        <w:tabs>
          <w:tab w:val="num" w:pos="720"/>
        </w:tabs>
        <w:ind w:left="720" w:hanging="360"/>
      </w:pPr>
      <w:rPr>
        <w:rFonts w:ascii="Arial" w:hAnsi="Arial" w:hint="default"/>
      </w:rPr>
    </w:lvl>
    <w:lvl w:ilvl="1" w:tplc="E40C1C24" w:tentative="1">
      <w:start w:val="1"/>
      <w:numFmt w:val="bullet"/>
      <w:lvlText w:val="•"/>
      <w:lvlJc w:val="left"/>
      <w:pPr>
        <w:tabs>
          <w:tab w:val="num" w:pos="1440"/>
        </w:tabs>
        <w:ind w:left="1440" w:hanging="360"/>
      </w:pPr>
      <w:rPr>
        <w:rFonts w:ascii="Arial" w:hAnsi="Arial" w:hint="default"/>
      </w:rPr>
    </w:lvl>
    <w:lvl w:ilvl="2" w:tplc="18C473AE" w:tentative="1">
      <w:start w:val="1"/>
      <w:numFmt w:val="bullet"/>
      <w:lvlText w:val="•"/>
      <w:lvlJc w:val="left"/>
      <w:pPr>
        <w:tabs>
          <w:tab w:val="num" w:pos="2160"/>
        </w:tabs>
        <w:ind w:left="2160" w:hanging="360"/>
      </w:pPr>
      <w:rPr>
        <w:rFonts w:ascii="Arial" w:hAnsi="Arial" w:hint="default"/>
      </w:rPr>
    </w:lvl>
    <w:lvl w:ilvl="3" w:tplc="6ADE520A" w:tentative="1">
      <w:start w:val="1"/>
      <w:numFmt w:val="bullet"/>
      <w:lvlText w:val="•"/>
      <w:lvlJc w:val="left"/>
      <w:pPr>
        <w:tabs>
          <w:tab w:val="num" w:pos="2880"/>
        </w:tabs>
        <w:ind w:left="2880" w:hanging="360"/>
      </w:pPr>
      <w:rPr>
        <w:rFonts w:ascii="Arial" w:hAnsi="Arial" w:hint="default"/>
      </w:rPr>
    </w:lvl>
    <w:lvl w:ilvl="4" w:tplc="A0E89158" w:tentative="1">
      <w:start w:val="1"/>
      <w:numFmt w:val="bullet"/>
      <w:lvlText w:val="•"/>
      <w:lvlJc w:val="left"/>
      <w:pPr>
        <w:tabs>
          <w:tab w:val="num" w:pos="3600"/>
        </w:tabs>
        <w:ind w:left="3600" w:hanging="360"/>
      </w:pPr>
      <w:rPr>
        <w:rFonts w:ascii="Arial" w:hAnsi="Arial" w:hint="default"/>
      </w:rPr>
    </w:lvl>
    <w:lvl w:ilvl="5" w:tplc="5518D7DA" w:tentative="1">
      <w:start w:val="1"/>
      <w:numFmt w:val="bullet"/>
      <w:lvlText w:val="•"/>
      <w:lvlJc w:val="left"/>
      <w:pPr>
        <w:tabs>
          <w:tab w:val="num" w:pos="4320"/>
        </w:tabs>
        <w:ind w:left="4320" w:hanging="360"/>
      </w:pPr>
      <w:rPr>
        <w:rFonts w:ascii="Arial" w:hAnsi="Arial" w:hint="default"/>
      </w:rPr>
    </w:lvl>
    <w:lvl w:ilvl="6" w:tplc="7530237C" w:tentative="1">
      <w:start w:val="1"/>
      <w:numFmt w:val="bullet"/>
      <w:lvlText w:val="•"/>
      <w:lvlJc w:val="left"/>
      <w:pPr>
        <w:tabs>
          <w:tab w:val="num" w:pos="5040"/>
        </w:tabs>
        <w:ind w:left="5040" w:hanging="360"/>
      </w:pPr>
      <w:rPr>
        <w:rFonts w:ascii="Arial" w:hAnsi="Arial" w:hint="default"/>
      </w:rPr>
    </w:lvl>
    <w:lvl w:ilvl="7" w:tplc="9438B0A6" w:tentative="1">
      <w:start w:val="1"/>
      <w:numFmt w:val="bullet"/>
      <w:lvlText w:val="•"/>
      <w:lvlJc w:val="left"/>
      <w:pPr>
        <w:tabs>
          <w:tab w:val="num" w:pos="5760"/>
        </w:tabs>
        <w:ind w:left="5760" w:hanging="360"/>
      </w:pPr>
      <w:rPr>
        <w:rFonts w:ascii="Arial" w:hAnsi="Arial" w:hint="default"/>
      </w:rPr>
    </w:lvl>
    <w:lvl w:ilvl="8" w:tplc="85DCD154" w:tentative="1">
      <w:start w:val="1"/>
      <w:numFmt w:val="bullet"/>
      <w:lvlText w:val="•"/>
      <w:lvlJc w:val="left"/>
      <w:pPr>
        <w:tabs>
          <w:tab w:val="num" w:pos="6480"/>
        </w:tabs>
        <w:ind w:left="6480" w:hanging="360"/>
      </w:pPr>
      <w:rPr>
        <w:rFonts w:ascii="Arial" w:hAnsi="Arial" w:hint="default"/>
      </w:rPr>
    </w:lvl>
  </w:abstractNum>
  <w:abstractNum w:abstractNumId="15">
    <w:nsid w:val="46317A17"/>
    <w:multiLevelType w:val="singleLevel"/>
    <w:tmpl w:val="506A5CE8"/>
    <w:lvl w:ilvl="0">
      <w:start w:val="1"/>
      <w:numFmt w:val="bullet"/>
      <w:lvlText w:val="-"/>
      <w:lvlJc w:val="left"/>
      <w:pPr>
        <w:tabs>
          <w:tab w:val="num" w:pos="1120"/>
        </w:tabs>
        <w:ind w:left="1120" w:hanging="420"/>
      </w:pPr>
      <w:rPr>
        <w:rFonts w:ascii="Times New Roman" w:hAnsi="Times New Roman" w:cs="Times New Roman" w:hint="default"/>
      </w:rPr>
    </w:lvl>
  </w:abstractNum>
  <w:abstractNum w:abstractNumId="16">
    <w:nsid w:val="4B0716F6"/>
    <w:multiLevelType w:val="hybridMultilevel"/>
    <w:tmpl w:val="429E2C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D700071"/>
    <w:multiLevelType w:val="hybridMultilevel"/>
    <w:tmpl w:val="45FEAF42"/>
    <w:lvl w:ilvl="0" w:tplc="C4D473FC">
      <w:numFmt w:val="bullet"/>
      <w:lvlText w:val="-"/>
      <w:lvlJc w:val="left"/>
      <w:pPr>
        <w:tabs>
          <w:tab w:val="num" w:pos="720"/>
        </w:tabs>
        <w:ind w:left="720" w:hanging="360"/>
      </w:pPr>
      <w:rPr>
        <w:rFonts w:ascii="Arial" w:eastAsia="Times New Roman" w:hAnsi="Arial" w:cs="Arial" w:hint="default"/>
      </w:rPr>
    </w:lvl>
    <w:lvl w:ilvl="1" w:tplc="6FEACF68">
      <w:start w:val="1"/>
      <w:numFmt w:val="bullet"/>
      <w:lvlText w:val="•"/>
      <w:lvlJc w:val="left"/>
      <w:pPr>
        <w:tabs>
          <w:tab w:val="num" w:pos="1440"/>
        </w:tabs>
        <w:ind w:left="1440" w:hanging="360"/>
      </w:pPr>
      <w:rPr>
        <w:rFonts w:ascii="Arial" w:hAnsi="Arial" w:hint="default"/>
      </w:rPr>
    </w:lvl>
    <w:lvl w:ilvl="2" w:tplc="54C0E4D0">
      <w:start w:val="1"/>
      <w:numFmt w:val="bullet"/>
      <w:lvlText w:val="•"/>
      <w:lvlJc w:val="left"/>
      <w:pPr>
        <w:tabs>
          <w:tab w:val="num" w:pos="2160"/>
        </w:tabs>
        <w:ind w:left="2160" w:hanging="360"/>
      </w:pPr>
      <w:rPr>
        <w:rFonts w:ascii="Arial" w:hAnsi="Arial" w:hint="default"/>
      </w:rPr>
    </w:lvl>
    <w:lvl w:ilvl="3" w:tplc="A3243120" w:tentative="1">
      <w:start w:val="1"/>
      <w:numFmt w:val="bullet"/>
      <w:lvlText w:val="•"/>
      <w:lvlJc w:val="left"/>
      <w:pPr>
        <w:tabs>
          <w:tab w:val="num" w:pos="2880"/>
        </w:tabs>
        <w:ind w:left="2880" w:hanging="360"/>
      </w:pPr>
      <w:rPr>
        <w:rFonts w:ascii="Arial" w:hAnsi="Arial" w:hint="default"/>
      </w:rPr>
    </w:lvl>
    <w:lvl w:ilvl="4" w:tplc="E9F2A3AE" w:tentative="1">
      <w:start w:val="1"/>
      <w:numFmt w:val="bullet"/>
      <w:lvlText w:val="•"/>
      <w:lvlJc w:val="left"/>
      <w:pPr>
        <w:tabs>
          <w:tab w:val="num" w:pos="3600"/>
        </w:tabs>
        <w:ind w:left="3600" w:hanging="360"/>
      </w:pPr>
      <w:rPr>
        <w:rFonts w:ascii="Arial" w:hAnsi="Arial" w:hint="default"/>
      </w:rPr>
    </w:lvl>
    <w:lvl w:ilvl="5" w:tplc="FDCC0A7E" w:tentative="1">
      <w:start w:val="1"/>
      <w:numFmt w:val="bullet"/>
      <w:lvlText w:val="•"/>
      <w:lvlJc w:val="left"/>
      <w:pPr>
        <w:tabs>
          <w:tab w:val="num" w:pos="4320"/>
        </w:tabs>
        <w:ind w:left="4320" w:hanging="360"/>
      </w:pPr>
      <w:rPr>
        <w:rFonts w:ascii="Arial" w:hAnsi="Arial" w:hint="default"/>
      </w:rPr>
    </w:lvl>
    <w:lvl w:ilvl="6" w:tplc="ED16075C" w:tentative="1">
      <w:start w:val="1"/>
      <w:numFmt w:val="bullet"/>
      <w:lvlText w:val="•"/>
      <w:lvlJc w:val="left"/>
      <w:pPr>
        <w:tabs>
          <w:tab w:val="num" w:pos="5040"/>
        </w:tabs>
        <w:ind w:left="5040" w:hanging="360"/>
      </w:pPr>
      <w:rPr>
        <w:rFonts w:ascii="Arial" w:hAnsi="Arial" w:hint="default"/>
      </w:rPr>
    </w:lvl>
    <w:lvl w:ilvl="7" w:tplc="D96223DC" w:tentative="1">
      <w:start w:val="1"/>
      <w:numFmt w:val="bullet"/>
      <w:lvlText w:val="•"/>
      <w:lvlJc w:val="left"/>
      <w:pPr>
        <w:tabs>
          <w:tab w:val="num" w:pos="5760"/>
        </w:tabs>
        <w:ind w:left="5760" w:hanging="360"/>
      </w:pPr>
      <w:rPr>
        <w:rFonts w:ascii="Arial" w:hAnsi="Arial" w:hint="default"/>
      </w:rPr>
    </w:lvl>
    <w:lvl w:ilvl="8" w:tplc="0F42D168" w:tentative="1">
      <w:start w:val="1"/>
      <w:numFmt w:val="bullet"/>
      <w:lvlText w:val="•"/>
      <w:lvlJc w:val="left"/>
      <w:pPr>
        <w:tabs>
          <w:tab w:val="num" w:pos="6480"/>
        </w:tabs>
        <w:ind w:left="6480" w:hanging="360"/>
      </w:pPr>
      <w:rPr>
        <w:rFonts w:ascii="Arial" w:hAnsi="Arial" w:hint="default"/>
      </w:rPr>
    </w:lvl>
  </w:abstractNum>
  <w:abstractNum w:abstractNumId="18">
    <w:nsid w:val="50341214"/>
    <w:multiLevelType w:val="hybridMultilevel"/>
    <w:tmpl w:val="404AD78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nsid w:val="568D352C"/>
    <w:multiLevelType w:val="hybridMultilevel"/>
    <w:tmpl w:val="80CC9E6C"/>
    <w:lvl w:ilvl="0" w:tplc="8132C8C4">
      <w:start w:val="23"/>
      <w:numFmt w:val="bullet"/>
      <w:lvlText w:val=""/>
      <w:lvlJc w:val="left"/>
      <w:pPr>
        <w:ind w:left="360" w:hanging="360"/>
      </w:pPr>
      <w:rPr>
        <w:rFonts w:ascii="Wingdings" w:eastAsia="Times New Roman" w:hAnsi="Wingdings" w:cs="Times New Roman" w:hint="default"/>
        <w:color w:val="262626"/>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nsid w:val="5A8264B9"/>
    <w:multiLevelType w:val="hybridMultilevel"/>
    <w:tmpl w:val="C2224D7A"/>
    <w:lvl w:ilvl="0" w:tplc="C1DE0DF6">
      <w:start w:val="1"/>
      <w:numFmt w:val="bullet"/>
      <w:lvlText w:val=""/>
      <w:lvlJc w:val="left"/>
      <w:pPr>
        <w:tabs>
          <w:tab w:val="num" w:pos="720"/>
        </w:tabs>
        <w:ind w:left="720" w:hanging="360"/>
      </w:pPr>
      <w:rPr>
        <w:rFonts w:ascii="Wingdings" w:hAnsi="Wingdings" w:hint="default"/>
      </w:rPr>
    </w:lvl>
    <w:lvl w:ilvl="1" w:tplc="DB5E30FC" w:tentative="1">
      <w:start w:val="1"/>
      <w:numFmt w:val="bullet"/>
      <w:lvlText w:val=""/>
      <w:lvlJc w:val="left"/>
      <w:pPr>
        <w:tabs>
          <w:tab w:val="num" w:pos="1440"/>
        </w:tabs>
        <w:ind w:left="1440" w:hanging="360"/>
      </w:pPr>
      <w:rPr>
        <w:rFonts w:ascii="Wingdings" w:hAnsi="Wingdings" w:hint="default"/>
      </w:rPr>
    </w:lvl>
    <w:lvl w:ilvl="2" w:tplc="79D8C702" w:tentative="1">
      <w:start w:val="1"/>
      <w:numFmt w:val="bullet"/>
      <w:lvlText w:val=""/>
      <w:lvlJc w:val="left"/>
      <w:pPr>
        <w:tabs>
          <w:tab w:val="num" w:pos="2160"/>
        </w:tabs>
        <w:ind w:left="2160" w:hanging="360"/>
      </w:pPr>
      <w:rPr>
        <w:rFonts w:ascii="Wingdings" w:hAnsi="Wingdings" w:hint="default"/>
      </w:rPr>
    </w:lvl>
    <w:lvl w:ilvl="3" w:tplc="19F678DE" w:tentative="1">
      <w:start w:val="1"/>
      <w:numFmt w:val="bullet"/>
      <w:lvlText w:val=""/>
      <w:lvlJc w:val="left"/>
      <w:pPr>
        <w:tabs>
          <w:tab w:val="num" w:pos="2880"/>
        </w:tabs>
        <w:ind w:left="2880" w:hanging="360"/>
      </w:pPr>
      <w:rPr>
        <w:rFonts w:ascii="Wingdings" w:hAnsi="Wingdings" w:hint="default"/>
      </w:rPr>
    </w:lvl>
    <w:lvl w:ilvl="4" w:tplc="3790FA7C" w:tentative="1">
      <w:start w:val="1"/>
      <w:numFmt w:val="bullet"/>
      <w:lvlText w:val=""/>
      <w:lvlJc w:val="left"/>
      <w:pPr>
        <w:tabs>
          <w:tab w:val="num" w:pos="3600"/>
        </w:tabs>
        <w:ind w:left="3600" w:hanging="360"/>
      </w:pPr>
      <w:rPr>
        <w:rFonts w:ascii="Wingdings" w:hAnsi="Wingdings" w:hint="default"/>
      </w:rPr>
    </w:lvl>
    <w:lvl w:ilvl="5" w:tplc="25A0D958" w:tentative="1">
      <w:start w:val="1"/>
      <w:numFmt w:val="bullet"/>
      <w:lvlText w:val=""/>
      <w:lvlJc w:val="left"/>
      <w:pPr>
        <w:tabs>
          <w:tab w:val="num" w:pos="4320"/>
        </w:tabs>
        <w:ind w:left="4320" w:hanging="360"/>
      </w:pPr>
      <w:rPr>
        <w:rFonts w:ascii="Wingdings" w:hAnsi="Wingdings" w:hint="default"/>
      </w:rPr>
    </w:lvl>
    <w:lvl w:ilvl="6" w:tplc="8312B2F2" w:tentative="1">
      <w:start w:val="1"/>
      <w:numFmt w:val="bullet"/>
      <w:lvlText w:val=""/>
      <w:lvlJc w:val="left"/>
      <w:pPr>
        <w:tabs>
          <w:tab w:val="num" w:pos="5040"/>
        </w:tabs>
        <w:ind w:left="5040" w:hanging="360"/>
      </w:pPr>
      <w:rPr>
        <w:rFonts w:ascii="Wingdings" w:hAnsi="Wingdings" w:hint="default"/>
      </w:rPr>
    </w:lvl>
    <w:lvl w:ilvl="7" w:tplc="623875D4" w:tentative="1">
      <w:start w:val="1"/>
      <w:numFmt w:val="bullet"/>
      <w:lvlText w:val=""/>
      <w:lvlJc w:val="left"/>
      <w:pPr>
        <w:tabs>
          <w:tab w:val="num" w:pos="5760"/>
        </w:tabs>
        <w:ind w:left="5760" w:hanging="360"/>
      </w:pPr>
      <w:rPr>
        <w:rFonts w:ascii="Wingdings" w:hAnsi="Wingdings" w:hint="default"/>
      </w:rPr>
    </w:lvl>
    <w:lvl w:ilvl="8" w:tplc="AD623D44" w:tentative="1">
      <w:start w:val="1"/>
      <w:numFmt w:val="bullet"/>
      <w:lvlText w:val=""/>
      <w:lvlJc w:val="left"/>
      <w:pPr>
        <w:tabs>
          <w:tab w:val="num" w:pos="6480"/>
        </w:tabs>
        <w:ind w:left="6480" w:hanging="360"/>
      </w:pPr>
      <w:rPr>
        <w:rFonts w:ascii="Wingdings" w:hAnsi="Wingdings" w:hint="default"/>
      </w:rPr>
    </w:lvl>
  </w:abstractNum>
  <w:abstractNum w:abstractNumId="21">
    <w:nsid w:val="5B3712AD"/>
    <w:multiLevelType w:val="multilevel"/>
    <w:tmpl w:val="258E094C"/>
    <w:lvl w:ilvl="0">
      <w:start w:val="10"/>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nsid w:val="5EF53892"/>
    <w:multiLevelType w:val="hybridMultilevel"/>
    <w:tmpl w:val="D7068F26"/>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3">
    <w:nsid w:val="5F6A3569"/>
    <w:multiLevelType w:val="multilevel"/>
    <w:tmpl w:val="25882F3A"/>
    <w:lvl w:ilvl="0">
      <w:start w:val="14"/>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nsid w:val="6B090DFC"/>
    <w:multiLevelType w:val="hybridMultilevel"/>
    <w:tmpl w:val="746A6696"/>
    <w:lvl w:ilvl="0" w:tplc="D3E2310E">
      <w:start w:val="11"/>
      <w:numFmt w:val="bullet"/>
      <w:lvlText w:val="-"/>
      <w:lvlJc w:val="left"/>
      <w:pPr>
        <w:ind w:left="720" w:hanging="360"/>
      </w:pPr>
      <w:rPr>
        <w:rFonts w:ascii="Arial" w:eastAsia="Times New Roma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nsid w:val="6B544F6C"/>
    <w:multiLevelType w:val="multilevel"/>
    <w:tmpl w:val="4C468BB6"/>
    <w:lvl w:ilvl="0">
      <w:start w:val="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6E7A0E84"/>
    <w:multiLevelType w:val="multilevel"/>
    <w:tmpl w:val="435800FE"/>
    <w:lvl w:ilvl="0">
      <w:start w:val="1"/>
      <w:numFmt w:val="decimal"/>
      <w:lvlText w:val="%1."/>
      <w:lvlJc w:val="left"/>
      <w:pPr>
        <w:ind w:left="360" w:hanging="360"/>
      </w:p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nsid w:val="6EA04257"/>
    <w:multiLevelType w:val="hybridMultilevel"/>
    <w:tmpl w:val="9C5016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nsid w:val="6FCC3170"/>
    <w:multiLevelType w:val="hybridMultilevel"/>
    <w:tmpl w:val="C2A4C9A6"/>
    <w:lvl w:ilvl="0" w:tplc="99A0277C">
      <w:start w:val="1"/>
      <w:numFmt w:val="bullet"/>
      <w:lvlText w:val=""/>
      <w:lvlJc w:val="left"/>
      <w:pPr>
        <w:tabs>
          <w:tab w:val="num" w:pos="720"/>
        </w:tabs>
        <w:ind w:left="720" w:hanging="360"/>
      </w:pPr>
      <w:rPr>
        <w:rFonts w:ascii="Wingdings" w:hAnsi="Wingdings" w:hint="default"/>
      </w:rPr>
    </w:lvl>
    <w:lvl w:ilvl="1" w:tplc="07304020" w:tentative="1">
      <w:start w:val="1"/>
      <w:numFmt w:val="bullet"/>
      <w:lvlText w:val=""/>
      <w:lvlJc w:val="left"/>
      <w:pPr>
        <w:tabs>
          <w:tab w:val="num" w:pos="1440"/>
        </w:tabs>
        <w:ind w:left="1440" w:hanging="360"/>
      </w:pPr>
      <w:rPr>
        <w:rFonts w:ascii="Wingdings" w:hAnsi="Wingdings" w:hint="default"/>
      </w:rPr>
    </w:lvl>
    <w:lvl w:ilvl="2" w:tplc="9F725CC4" w:tentative="1">
      <w:start w:val="1"/>
      <w:numFmt w:val="bullet"/>
      <w:lvlText w:val=""/>
      <w:lvlJc w:val="left"/>
      <w:pPr>
        <w:tabs>
          <w:tab w:val="num" w:pos="2160"/>
        </w:tabs>
        <w:ind w:left="2160" w:hanging="360"/>
      </w:pPr>
      <w:rPr>
        <w:rFonts w:ascii="Wingdings" w:hAnsi="Wingdings" w:hint="default"/>
      </w:rPr>
    </w:lvl>
    <w:lvl w:ilvl="3" w:tplc="6602D620" w:tentative="1">
      <w:start w:val="1"/>
      <w:numFmt w:val="bullet"/>
      <w:lvlText w:val=""/>
      <w:lvlJc w:val="left"/>
      <w:pPr>
        <w:tabs>
          <w:tab w:val="num" w:pos="2880"/>
        </w:tabs>
        <w:ind w:left="2880" w:hanging="360"/>
      </w:pPr>
      <w:rPr>
        <w:rFonts w:ascii="Wingdings" w:hAnsi="Wingdings" w:hint="default"/>
      </w:rPr>
    </w:lvl>
    <w:lvl w:ilvl="4" w:tplc="1DA6DC82" w:tentative="1">
      <w:start w:val="1"/>
      <w:numFmt w:val="bullet"/>
      <w:lvlText w:val=""/>
      <w:lvlJc w:val="left"/>
      <w:pPr>
        <w:tabs>
          <w:tab w:val="num" w:pos="3600"/>
        </w:tabs>
        <w:ind w:left="3600" w:hanging="360"/>
      </w:pPr>
      <w:rPr>
        <w:rFonts w:ascii="Wingdings" w:hAnsi="Wingdings" w:hint="default"/>
      </w:rPr>
    </w:lvl>
    <w:lvl w:ilvl="5" w:tplc="02D05A9C" w:tentative="1">
      <w:start w:val="1"/>
      <w:numFmt w:val="bullet"/>
      <w:lvlText w:val=""/>
      <w:lvlJc w:val="left"/>
      <w:pPr>
        <w:tabs>
          <w:tab w:val="num" w:pos="4320"/>
        </w:tabs>
        <w:ind w:left="4320" w:hanging="360"/>
      </w:pPr>
      <w:rPr>
        <w:rFonts w:ascii="Wingdings" w:hAnsi="Wingdings" w:hint="default"/>
      </w:rPr>
    </w:lvl>
    <w:lvl w:ilvl="6" w:tplc="7A12A6C6" w:tentative="1">
      <w:start w:val="1"/>
      <w:numFmt w:val="bullet"/>
      <w:lvlText w:val=""/>
      <w:lvlJc w:val="left"/>
      <w:pPr>
        <w:tabs>
          <w:tab w:val="num" w:pos="5040"/>
        </w:tabs>
        <w:ind w:left="5040" w:hanging="360"/>
      </w:pPr>
      <w:rPr>
        <w:rFonts w:ascii="Wingdings" w:hAnsi="Wingdings" w:hint="default"/>
      </w:rPr>
    </w:lvl>
    <w:lvl w:ilvl="7" w:tplc="821A81E4" w:tentative="1">
      <w:start w:val="1"/>
      <w:numFmt w:val="bullet"/>
      <w:lvlText w:val=""/>
      <w:lvlJc w:val="left"/>
      <w:pPr>
        <w:tabs>
          <w:tab w:val="num" w:pos="5760"/>
        </w:tabs>
        <w:ind w:left="5760" w:hanging="360"/>
      </w:pPr>
      <w:rPr>
        <w:rFonts w:ascii="Wingdings" w:hAnsi="Wingdings" w:hint="default"/>
      </w:rPr>
    </w:lvl>
    <w:lvl w:ilvl="8" w:tplc="96E09AD2" w:tentative="1">
      <w:start w:val="1"/>
      <w:numFmt w:val="bullet"/>
      <w:lvlText w:val=""/>
      <w:lvlJc w:val="left"/>
      <w:pPr>
        <w:tabs>
          <w:tab w:val="num" w:pos="6480"/>
        </w:tabs>
        <w:ind w:left="6480" w:hanging="360"/>
      </w:pPr>
      <w:rPr>
        <w:rFonts w:ascii="Wingdings" w:hAnsi="Wingdings" w:hint="default"/>
      </w:rPr>
    </w:lvl>
  </w:abstractNum>
  <w:abstractNum w:abstractNumId="29">
    <w:nsid w:val="70CD30DD"/>
    <w:multiLevelType w:val="singleLevel"/>
    <w:tmpl w:val="B1660DB6"/>
    <w:lvl w:ilvl="0">
      <w:start w:val="3"/>
      <w:numFmt w:val="bullet"/>
      <w:lvlText w:val="-"/>
      <w:lvlJc w:val="left"/>
      <w:pPr>
        <w:tabs>
          <w:tab w:val="num" w:pos="1140"/>
        </w:tabs>
        <w:ind w:left="1140" w:hanging="420"/>
      </w:pPr>
      <w:rPr>
        <w:rFonts w:ascii="Times New Roman" w:hAnsi="Times New Roman" w:cs="Times New Roman" w:hint="default"/>
      </w:rPr>
    </w:lvl>
  </w:abstractNum>
  <w:abstractNum w:abstractNumId="30">
    <w:nsid w:val="712A2539"/>
    <w:multiLevelType w:val="singleLevel"/>
    <w:tmpl w:val="38461EEE"/>
    <w:lvl w:ilvl="0">
      <w:numFmt w:val="bullet"/>
      <w:lvlText w:val="-"/>
      <w:lvlJc w:val="left"/>
      <w:pPr>
        <w:tabs>
          <w:tab w:val="num" w:pos="360"/>
        </w:tabs>
        <w:ind w:left="360" w:hanging="360"/>
      </w:pPr>
    </w:lvl>
  </w:abstractNum>
  <w:abstractNum w:abstractNumId="31">
    <w:nsid w:val="720039E1"/>
    <w:multiLevelType w:val="multilevel"/>
    <w:tmpl w:val="36A85232"/>
    <w:lvl w:ilvl="0">
      <w:start w:val="16"/>
      <w:numFmt w:val="decimal"/>
      <w:lvlText w:val="%1"/>
      <w:lvlJc w:val="left"/>
      <w:pPr>
        <w:tabs>
          <w:tab w:val="num" w:pos="720"/>
        </w:tabs>
        <w:ind w:left="720" w:hanging="720"/>
      </w:pPr>
    </w:lvl>
    <w:lvl w:ilvl="1">
      <w:start w:val="1"/>
      <w:numFmt w:val="decimal"/>
      <w:lvlText w:val="%1.%2"/>
      <w:lvlJc w:val="left"/>
      <w:pPr>
        <w:tabs>
          <w:tab w:val="num" w:pos="720"/>
        </w:tabs>
        <w:ind w:left="720" w:hanging="720"/>
      </w:pPr>
      <w:rPr>
        <w:b w:val="0"/>
        <w:bCs w:val="0"/>
        <w:i w:val="0"/>
        <w:iCs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2">
    <w:nsid w:val="73B95917"/>
    <w:multiLevelType w:val="hybridMultilevel"/>
    <w:tmpl w:val="2084D926"/>
    <w:lvl w:ilvl="0" w:tplc="5B009F3C">
      <w:numFmt w:val="bullet"/>
      <w:lvlText w:val="-"/>
      <w:lvlJc w:val="left"/>
      <w:pPr>
        <w:ind w:left="720" w:hanging="360"/>
      </w:pPr>
      <w:rPr>
        <w:rFonts w:ascii="Calibri" w:eastAsia="Times New Roman"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5923779"/>
    <w:multiLevelType w:val="hybridMultilevel"/>
    <w:tmpl w:val="DA404240"/>
    <w:lvl w:ilvl="0" w:tplc="EF84283C">
      <w:start w:val="1"/>
      <w:numFmt w:val="bullet"/>
      <w:lvlText w:val=""/>
      <w:lvlJc w:val="left"/>
      <w:pPr>
        <w:tabs>
          <w:tab w:val="num" w:pos="720"/>
        </w:tabs>
        <w:ind w:left="720" w:hanging="360"/>
      </w:pPr>
      <w:rPr>
        <w:rFonts w:ascii="Wingdings" w:hAnsi="Wingdings" w:hint="default"/>
      </w:rPr>
    </w:lvl>
    <w:lvl w:ilvl="1" w:tplc="E6D62D50" w:tentative="1">
      <w:start w:val="1"/>
      <w:numFmt w:val="bullet"/>
      <w:lvlText w:val=""/>
      <w:lvlJc w:val="left"/>
      <w:pPr>
        <w:tabs>
          <w:tab w:val="num" w:pos="1440"/>
        </w:tabs>
        <w:ind w:left="1440" w:hanging="360"/>
      </w:pPr>
      <w:rPr>
        <w:rFonts w:ascii="Wingdings" w:hAnsi="Wingdings" w:hint="default"/>
      </w:rPr>
    </w:lvl>
    <w:lvl w:ilvl="2" w:tplc="B8448BAE" w:tentative="1">
      <w:start w:val="1"/>
      <w:numFmt w:val="bullet"/>
      <w:lvlText w:val=""/>
      <w:lvlJc w:val="left"/>
      <w:pPr>
        <w:tabs>
          <w:tab w:val="num" w:pos="2160"/>
        </w:tabs>
        <w:ind w:left="2160" w:hanging="360"/>
      </w:pPr>
      <w:rPr>
        <w:rFonts w:ascii="Wingdings" w:hAnsi="Wingdings" w:hint="default"/>
      </w:rPr>
    </w:lvl>
    <w:lvl w:ilvl="3" w:tplc="32F0944C" w:tentative="1">
      <w:start w:val="1"/>
      <w:numFmt w:val="bullet"/>
      <w:lvlText w:val=""/>
      <w:lvlJc w:val="left"/>
      <w:pPr>
        <w:tabs>
          <w:tab w:val="num" w:pos="2880"/>
        </w:tabs>
        <w:ind w:left="2880" w:hanging="360"/>
      </w:pPr>
      <w:rPr>
        <w:rFonts w:ascii="Wingdings" w:hAnsi="Wingdings" w:hint="default"/>
      </w:rPr>
    </w:lvl>
    <w:lvl w:ilvl="4" w:tplc="C5C22DF2" w:tentative="1">
      <w:start w:val="1"/>
      <w:numFmt w:val="bullet"/>
      <w:lvlText w:val=""/>
      <w:lvlJc w:val="left"/>
      <w:pPr>
        <w:tabs>
          <w:tab w:val="num" w:pos="3600"/>
        </w:tabs>
        <w:ind w:left="3600" w:hanging="360"/>
      </w:pPr>
      <w:rPr>
        <w:rFonts w:ascii="Wingdings" w:hAnsi="Wingdings" w:hint="default"/>
      </w:rPr>
    </w:lvl>
    <w:lvl w:ilvl="5" w:tplc="2BF48950" w:tentative="1">
      <w:start w:val="1"/>
      <w:numFmt w:val="bullet"/>
      <w:lvlText w:val=""/>
      <w:lvlJc w:val="left"/>
      <w:pPr>
        <w:tabs>
          <w:tab w:val="num" w:pos="4320"/>
        </w:tabs>
        <w:ind w:left="4320" w:hanging="360"/>
      </w:pPr>
      <w:rPr>
        <w:rFonts w:ascii="Wingdings" w:hAnsi="Wingdings" w:hint="default"/>
      </w:rPr>
    </w:lvl>
    <w:lvl w:ilvl="6" w:tplc="4B2A067A" w:tentative="1">
      <w:start w:val="1"/>
      <w:numFmt w:val="bullet"/>
      <w:lvlText w:val=""/>
      <w:lvlJc w:val="left"/>
      <w:pPr>
        <w:tabs>
          <w:tab w:val="num" w:pos="5040"/>
        </w:tabs>
        <w:ind w:left="5040" w:hanging="360"/>
      </w:pPr>
      <w:rPr>
        <w:rFonts w:ascii="Wingdings" w:hAnsi="Wingdings" w:hint="default"/>
      </w:rPr>
    </w:lvl>
    <w:lvl w:ilvl="7" w:tplc="EAA6A0F4" w:tentative="1">
      <w:start w:val="1"/>
      <w:numFmt w:val="bullet"/>
      <w:lvlText w:val=""/>
      <w:lvlJc w:val="left"/>
      <w:pPr>
        <w:tabs>
          <w:tab w:val="num" w:pos="5760"/>
        </w:tabs>
        <w:ind w:left="5760" w:hanging="360"/>
      </w:pPr>
      <w:rPr>
        <w:rFonts w:ascii="Wingdings" w:hAnsi="Wingdings" w:hint="default"/>
      </w:rPr>
    </w:lvl>
    <w:lvl w:ilvl="8" w:tplc="58ECF088" w:tentative="1">
      <w:start w:val="1"/>
      <w:numFmt w:val="bullet"/>
      <w:lvlText w:val=""/>
      <w:lvlJc w:val="left"/>
      <w:pPr>
        <w:tabs>
          <w:tab w:val="num" w:pos="6480"/>
        </w:tabs>
        <w:ind w:left="6480" w:hanging="360"/>
      </w:pPr>
      <w:rPr>
        <w:rFonts w:ascii="Wingdings" w:hAnsi="Wingdings" w:hint="default"/>
      </w:rPr>
    </w:lvl>
  </w:abstractNum>
  <w:abstractNum w:abstractNumId="34">
    <w:nsid w:val="78A476BC"/>
    <w:multiLevelType w:val="hybridMultilevel"/>
    <w:tmpl w:val="8084BF4A"/>
    <w:lvl w:ilvl="0" w:tplc="25DCCB5E">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FF77705"/>
    <w:multiLevelType w:val="hybridMultilevel"/>
    <w:tmpl w:val="B97689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4"/>
  </w:num>
  <w:num w:numId="4">
    <w:abstractNumId w:val="19"/>
  </w:num>
  <w:num w:numId="5">
    <w:abstractNumId w:val="27"/>
  </w:num>
  <w:num w:numId="6">
    <w:abstractNumId w:val="22"/>
  </w:num>
  <w:num w:numId="7">
    <w:abstractNumId w:val="26"/>
  </w:num>
  <w:num w:numId="8">
    <w:abstractNumId w:val="10"/>
  </w:num>
  <w:num w:numId="9">
    <w:abstractNumId w:val="18"/>
  </w:num>
  <w:num w:numId="10">
    <w:abstractNumId w:val="12"/>
  </w:num>
  <w:num w:numId="11">
    <w:abstractNumId w:val="24"/>
  </w:num>
  <w:num w:numId="12">
    <w:abstractNumId w:val="2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15"/>
  </w:num>
  <w:num w:numId="15">
    <w:abstractNumId w:val="21"/>
    <w:lvlOverride w:ilvl="0">
      <w:startOverride w:val="10"/>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1"/>
  </w:num>
  <w:num w:numId="18">
    <w:abstractNumId w:val="23"/>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28"/>
  </w:num>
  <w:num w:numId="22">
    <w:abstractNumId w:val="33"/>
  </w:num>
  <w:num w:numId="23">
    <w:abstractNumId w:val="9"/>
  </w:num>
  <w:num w:numId="24">
    <w:abstractNumId w:val="13"/>
  </w:num>
  <w:num w:numId="25">
    <w:abstractNumId w:val="0"/>
  </w:num>
  <w:num w:numId="26">
    <w:abstractNumId w:val="20"/>
  </w:num>
  <w:num w:numId="27">
    <w:abstractNumId w:val="11"/>
  </w:num>
  <w:num w:numId="28">
    <w:abstractNumId w:val="35"/>
  </w:num>
  <w:num w:numId="29">
    <w:abstractNumId w:val="3"/>
  </w:num>
  <w:num w:numId="30">
    <w:abstractNumId w:val="17"/>
  </w:num>
  <w:num w:numId="31">
    <w:abstractNumId w:val="14"/>
  </w:num>
  <w:num w:numId="32">
    <w:abstractNumId w:val="5"/>
  </w:num>
  <w:num w:numId="33">
    <w:abstractNumId w:val="34"/>
  </w:num>
  <w:num w:numId="34">
    <w:abstractNumId w:val="7"/>
  </w:num>
  <w:num w:numId="35">
    <w:abstractNumId w:val="16"/>
  </w:num>
  <w:num w:numId="36">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47E1"/>
    <w:rsid w:val="00027647"/>
    <w:rsid w:val="000316CB"/>
    <w:rsid w:val="00042453"/>
    <w:rsid w:val="00086FC8"/>
    <w:rsid w:val="000F4E9E"/>
    <w:rsid w:val="00134824"/>
    <w:rsid w:val="001A11A0"/>
    <w:rsid w:val="001C7845"/>
    <w:rsid w:val="001D59A6"/>
    <w:rsid w:val="001E6B3E"/>
    <w:rsid w:val="001F05B6"/>
    <w:rsid w:val="002056E7"/>
    <w:rsid w:val="00214421"/>
    <w:rsid w:val="00216C98"/>
    <w:rsid w:val="00225220"/>
    <w:rsid w:val="00256E3E"/>
    <w:rsid w:val="0026611A"/>
    <w:rsid w:val="00266975"/>
    <w:rsid w:val="0029169E"/>
    <w:rsid w:val="002A40DF"/>
    <w:rsid w:val="002C197B"/>
    <w:rsid w:val="002C3C73"/>
    <w:rsid w:val="002C611B"/>
    <w:rsid w:val="002C6AC9"/>
    <w:rsid w:val="002D5C64"/>
    <w:rsid w:val="0031242C"/>
    <w:rsid w:val="00336362"/>
    <w:rsid w:val="003433BD"/>
    <w:rsid w:val="003546EB"/>
    <w:rsid w:val="003A5157"/>
    <w:rsid w:val="003B7364"/>
    <w:rsid w:val="003C7A6C"/>
    <w:rsid w:val="003D1CEE"/>
    <w:rsid w:val="003D4C91"/>
    <w:rsid w:val="003D6599"/>
    <w:rsid w:val="003D7D23"/>
    <w:rsid w:val="00444B43"/>
    <w:rsid w:val="00475155"/>
    <w:rsid w:val="0048220D"/>
    <w:rsid w:val="004A0947"/>
    <w:rsid w:val="004A3661"/>
    <w:rsid w:val="004B43B0"/>
    <w:rsid w:val="004B472E"/>
    <w:rsid w:val="004B74EB"/>
    <w:rsid w:val="004F47E1"/>
    <w:rsid w:val="00510841"/>
    <w:rsid w:val="005176B2"/>
    <w:rsid w:val="0053192D"/>
    <w:rsid w:val="00551496"/>
    <w:rsid w:val="0055165B"/>
    <w:rsid w:val="00593C75"/>
    <w:rsid w:val="005D3B8A"/>
    <w:rsid w:val="005D491F"/>
    <w:rsid w:val="005E2B3A"/>
    <w:rsid w:val="005E2BFB"/>
    <w:rsid w:val="00614A2A"/>
    <w:rsid w:val="00617F35"/>
    <w:rsid w:val="00622FD4"/>
    <w:rsid w:val="00644B31"/>
    <w:rsid w:val="006935E4"/>
    <w:rsid w:val="006A2D5B"/>
    <w:rsid w:val="006A59CB"/>
    <w:rsid w:val="006B4732"/>
    <w:rsid w:val="006D306C"/>
    <w:rsid w:val="007159EA"/>
    <w:rsid w:val="00746C29"/>
    <w:rsid w:val="00771B58"/>
    <w:rsid w:val="00785796"/>
    <w:rsid w:val="007C41C0"/>
    <w:rsid w:val="007C6AC7"/>
    <w:rsid w:val="007D2D9E"/>
    <w:rsid w:val="00831B6C"/>
    <w:rsid w:val="00845398"/>
    <w:rsid w:val="00871D5A"/>
    <w:rsid w:val="008928D9"/>
    <w:rsid w:val="008A5447"/>
    <w:rsid w:val="008D6B0E"/>
    <w:rsid w:val="00907A72"/>
    <w:rsid w:val="00942306"/>
    <w:rsid w:val="0095401F"/>
    <w:rsid w:val="00970E26"/>
    <w:rsid w:val="00972308"/>
    <w:rsid w:val="00980DC4"/>
    <w:rsid w:val="009839D5"/>
    <w:rsid w:val="00987908"/>
    <w:rsid w:val="00994BDE"/>
    <w:rsid w:val="009A7D39"/>
    <w:rsid w:val="009F370C"/>
    <w:rsid w:val="00AD2B35"/>
    <w:rsid w:val="00AF2ADD"/>
    <w:rsid w:val="00B42478"/>
    <w:rsid w:val="00B72D05"/>
    <w:rsid w:val="00B85372"/>
    <w:rsid w:val="00B878A2"/>
    <w:rsid w:val="00B93F06"/>
    <w:rsid w:val="00BA15D3"/>
    <w:rsid w:val="00BA29C0"/>
    <w:rsid w:val="00BA6C47"/>
    <w:rsid w:val="00BB4DE8"/>
    <w:rsid w:val="00BE2378"/>
    <w:rsid w:val="00C60251"/>
    <w:rsid w:val="00C604D3"/>
    <w:rsid w:val="00C80E75"/>
    <w:rsid w:val="00C82F9B"/>
    <w:rsid w:val="00CD1F76"/>
    <w:rsid w:val="00CD2E65"/>
    <w:rsid w:val="00D04632"/>
    <w:rsid w:val="00D60328"/>
    <w:rsid w:val="00D75129"/>
    <w:rsid w:val="00D91316"/>
    <w:rsid w:val="00DA43DE"/>
    <w:rsid w:val="00DC40A3"/>
    <w:rsid w:val="00DE463C"/>
    <w:rsid w:val="00DE576D"/>
    <w:rsid w:val="00DE68D5"/>
    <w:rsid w:val="00E90AA8"/>
    <w:rsid w:val="00F0131B"/>
    <w:rsid w:val="00F023CB"/>
    <w:rsid w:val="00F16634"/>
    <w:rsid w:val="00F321F7"/>
    <w:rsid w:val="00F83730"/>
    <w:rsid w:val="00F847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08B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47E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F47E1"/>
    <w:pPr>
      <w:spacing w:after="0" w:line="240" w:lineRule="auto"/>
      <w:ind w:left="720"/>
      <w:contextualSpacing/>
    </w:pPr>
    <w:rPr>
      <w:rFonts w:ascii="Times" w:eastAsia="Times New Roman" w:hAnsi="Times" w:cs="Times New Roman"/>
      <w:sz w:val="24"/>
      <w:szCs w:val="20"/>
      <w:lang w:val="en-US" w:eastAsia="en-GB"/>
    </w:rPr>
  </w:style>
  <w:style w:type="character" w:customStyle="1" w:styleId="ListParagraphChar">
    <w:name w:val="List Paragraph Char"/>
    <w:link w:val="ListParagraph"/>
    <w:uiPriority w:val="34"/>
    <w:locked/>
    <w:rsid w:val="004F47E1"/>
    <w:rPr>
      <w:rFonts w:ascii="Times" w:eastAsia="Times New Roman" w:hAnsi="Times" w:cs="Times New Roman"/>
      <w:sz w:val="24"/>
      <w:szCs w:val="20"/>
      <w:lang w:val="en-US" w:eastAsia="en-GB"/>
    </w:rPr>
  </w:style>
  <w:style w:type="character" w:styleId="Hyperlink">
    <w:name w:val="Hyperlink"/>
    <w:basedOn w:val="DefaultParagraphFont"/>
    <w:uiPriority w:val="99"/>
    <w:unhideWhenUsed/>
    <w:rsid w:val="004F47E1"/>
    <w:rPr>
      <w:color w:val="0000FF" w:themeColor="hyperlink"/>
      <w:u w:val="single"/>
    </w:rPr>
  </w:style>
  <w:style w:type="paragraph" w:customStyle="1" w:styleId="ToRChairman">
    <w:name w:val="ToR Chairman"/>
    <w:basedOn w:val="Normal"/>
    <w:rsid w:val="004F47E1"/>
    <w:pPr>
      <w:tabs>
        <w:tab w:val="left" w:pos="1418"/>
      </w:tabs>
      <w:spacing w:after="0" w:line="240" w:lineRule="auto"/>
      <w:jc w:val="both"/>
      <w:outlineLvl w:val="0"/>
    </w:pPr>
    <w:rPr>
      <w:rFonts w:ascii="Times New Roman" w:eastAsia="Times New Roman" w:hAnsi="Times New Roman" w:cs="Times New Roman"/>
      <w:szCs w:val="20"/>
      <w:lang w:eastAsia="en-GB"/>
    </w:rPr>
  </w:style>
  <w:style w:type="paragraph" w:customStyle="1" w:styleId="ToRWGTitle">
    <w:name w:val="ToR WG Title"/>
    <w:basedOn w:val="Normal"/>
    <w:rsid w:val="004F47E1"/>
    <w:pPr>
      <w:tabs>
        <w:tab w:val="right" w:pos="9639"/>
      </w:tabs>
      <w:spacing w:after="120" w:line="240" w:lineRule="auto"/>
      <w:jc w:val="both"/>
      <w:outlineLvl w:val="0"/>
    </w:pPr>
    <w:rPr>
      <w:rFonts w:eastAsia="Times New Roman" w:cs="Times New Roman"/>
      <w:szCs w:val="20"/>
      <w:lang w:eastAsia="en-GB"/>
    </w:rPr>
  </w:style>
  <w:style w:type="paragraph" w:styleId="BalloonText">
    <w:name w:val="Balloon Text"/>
    <w:basedOn w:val="Normal"/>
    <w:link w:val="BalloonTextChar"/>
    <w:uiPriority w:val="99"/>
    <w:semiHidden/>
    <w:unhideWhenUsed/>
    <w:rsid w:val="004F47E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47E1"/>
    <w:rPr>
      <w:rFonts w:ascii="Tahoma" w:hAnsi="Tahoma" w:cs="Tahoma"/>
      <w:sz w:val="16"/>
      <w:szCs w:val="16"/>
    </w:rPr>
  </w:style>
  <w:style w:type="paragraph" w:styleId="Header">
    <w:name w:val="header"/>
    <w:basedOn w:val="Normal"/>
    <w:link w:val="HeaderChar"/>
    <w:uiPriority w:val="99"/>
    <w:unhideWhenUsed/>
    <w:rsid w:val="00F83730"/>
    <w:pPr>
      <w:tabs>
        <w:tab w:val="center" w:pos="4513"/>
        <w:tab w:val="right" w:pos="9026"/>
      </w:tabs>
      <w:spacing w:after="0" w:line="240" w:lineRule="auto"/>
    </w:pPr>
  </w:style>
  <w:style w:type="character" w:customStyle="1" w:styleId="HeaderChar">
    <w:name w:val="Header Char"/>
    <w:basedOn w:val="DefaultParagraphFont"/>
    <w:link w:val="Header"/>
    <w:uiPriority w:val="99"/>
    <w:rsid w:val="00F83730"/>
  </w:style>
  <w:style w:type="paragraph" w:styleId="Footer">
    <w:name w:val="footer"/>
    <w:basedOn w:val="Normal"/>
    <w:link w:val="FooterChar"/>
    <w:uiPriority w:val="99"/>
    <w:unhideWhenUsed/>
    <w:rsid w:val="00F83730"/>
    <w:pPr>
      <w:tabs>
        <w:tab w:val="center" w:pos="4513"/>
        <w:tab w:val="right" w:pos="9026"/>
      </w:tabs>
      <w:spacing w:after="0" w:line="240" w:lineRule="auto"/>
    </w:pPr>
  </w:style>
  <w:style w:type="character" w:customStyle="1" w:styleId="FooterChar">
    <w:name w:val="Footer Char"/>
    <w:basedOn w:val="DefaultParagraphFont"/>
    <w:link w:val="Footer"/>
    <w:uiPriority w:val="99"/>
    <w:rsid w:val="00F83730"/>
  </w:style>
  <w:style w:type="character" w:styleId="CommentReference">
    <w:name w:val="annotation reference"/>
    <w:basedOn w:val="DefaultParagraphFont"/>
    <w:uiPriority w:val="99"/>
    <w:semiHidden/>
    <w:unhideWhenUsed/>
    <w:rsid w:val="00AD2B35"/>
    <w:rPr>
      <w:sz w:val="16"/>
      <w:szCs w:val="16"/>
    </w:rPr>
  </w:style>
  <w:style w:type="paragraph" w:styleId="CommentText">
    <w:name w:val="annotation text"/>
    <w:basedOn w:val="Normal"/>
    <w:link w:val="CommentTextChar"/>
    <w:uiPriority w:val="99"/>
    <w:semiHidden/>
    <w:unhideWhenUsed/>
    <w:rsid w:val="00AD2B35"/>
    <w:pPr>
      <w:spacing w:line="240" w:lineRule="auto"/>
    </w:pPr>
    <w:rPr>
      <w:sz w:val="20"/>
      <w:szCs w:val="20"/>
    </w:rPr>
  </w:style>
  <w:style w:type="character" w:customStyle="1" w:styleId="CommentTextChar">
    <w:name w:val="Comment Text Char"/>
    <w:basedOn w:val="DefaultParagraphFont"/>
    <w:link w:val="CommentText"/>
    <w:uiPriority w:val="99"/>
    <w:semiHidden/>
    <w:rsid w:val="00AD2B35"/>
    <w:rPr>
      <w:sz w:val="20"/>
      <w:szCs w:val="20"/>
    </w:rPr>
  </w:style>
  <w:style w:type="paragraph" w:styleId="CommentSubject">
    <w:name w:val="annotation subject"/>
    <w:basedOn w:val="CommentText"/>
    <w:next w:val="CommentText"/>
    <w:link w:val="CommentSubjectChar"/>
    <w:uiPriority w:val="99"/>
    <w:semiHidden/>
    <w:unhideWhenUsed/>
    <w:rsid w:val="00AD2B35"/>
    <w:rPr>
      <w:b/>
      <w:bCs/>
    </w:rPr>
  </w:style>
  <w:style w:type="character" w:customStyle="1" w:styleId="CommentSubjectChar">
    <w:name w:val="Comment Subject Char"/>
    <w:basedOn w:val="CommentTextChar"/>
    <w:link w:val="CommentSubject"/>
    <w:uiPriority w:val="99"/>
    <w:semiHidden/>
    <w:rsid w:val="00AD2B35"/>
    <w:rPr>
      <w:b/>
      <w:bCs/>
      <w:sz w:val="20"/>
      <w:szCs w:val="20"/>
    </w:rPr>
  </w:style>
  <w:style w:type="paragraph" w:styleId="Revision">
    <w:name w:val="Revision"/>
    <w:hidden/>
    <w:uiPriority w:val="99"/>
    <w:semiHidden/>
    <w:rsid w:val="00AD2B35"/>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47E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F47E1"/>
    <w:pPr>
      <w:spacing w:after="0" w:line="240" w:lineRule="auto"/>
      <w:ind w:left="720"/>
      <w:contextualSpacing/>
    </w:pPr>
    <w:rPr>
      <w:rFonts w:ascii="Times" w:eastAsia="Times New Roman" w:hAnsi="Times" w:cs="Times New Roman"/>
      <w:sz w:val="24"/>
      <w:szCs w:val="20"/>
      <w:lang w:val="en-US" w:eastAsia="en-GB"/>
    </w:rPr>
  </w:style>
  <w:style w:type="character" w:customStyle="1" w:styleId="ListParagraphChar">
    <w:name w:val="List Paragraph Char"/>
    <w:link w:val="ListParagraph"/>
    <w:uiPriority w:val="34"/>
    <w:locked/>
    <w:rsid w:val="004F47E1"/>
    <w:rPr>
      <w:rFonts w:ascii="Times" w:eastAsia="Times New Roman" w:hAnsi="Times" w:cs="Times New Roman"/>
      <w:sz w:val="24"/>
      <w:szCs w:val="20"/>
      <w:lang w:val="en-US" w:eastAsia="en-GB"/>
    </w:rPr>
  </w:style>
  <w:style w:type="character" w:styleId="Hyperlink">
    <w:name w:val="Hyperlink"/>
    <w:basedOn w:val="DefaultParagraphFont"/>
    <w:uiPriority w:val="99"/>
    <w:unhideWhenUsed/>
    <w:rsid w:val="004F47E1"/>
    <w:rPr>
      <w:color w:val="0000FF" w:themeColor="hyperlink"/>
      <w:u w:val="single"/>
    </w:rPr>
  </w:style>
  <w:style w:type="paragraph" w:customStyle="1" w:styleId="ToRChairman">
    <w:name w:val="ToR Chairman"/>
    <w:basedOn w:val="Normal"/>
    <w:rsid w:val="004F47E1"/>
    <w:pPr>
      <w:tabs>
        <w:tab w:val="left" w:pos="1418"/>
      </w:tabs>
      <w:spacing w:after="0" w:line="240" w:lineRule="auto"/>
      <w:jc w:val="both"/>
      <w:outlineLvl w:val="0"/>
    </w:pPr>
    <w:rPr>
      <w:rFonts w:ascii="Times New Roman" w:eastAsia="Times New Roman" w:hAnsi="Times New Roman" w:cs="Times New Roman"/>
      <w:szCs w:val="20"/>
      <w:lang w:eastAsia="en-GB"/>
    </w:rPr>
  </w:style>
  <w:style w:type="paragraph" w:customStyle="1" w:styleId="ToRWGTitle">
    <w:name w:val="ToR WG Title"/>
    <w:basedOn w:val="Normal"/>
    <w:rsid w:val="004F47E1"/>
    <w:pPr>
      <w:tabs>
        <w:tab w:val="right" w:pos="9639"/>
      </w:tabs>
      <w:spacing w:after="120" w:line="240" w:lineRule="auto"/>
      <w:jc w:val="both"/>
      <w:outlineLvl w:val="0"/>
    </w:pPr>
    <w:rPr>
      <w:rFonts w:eastAsia="Times New Roman" w:cs="Times New Roman"/>
      <w:szCs w:val="20"/>
      <w:lang w:eastAsia="en-GB"/>
    </w:rPr>
  </w:style>
  <w:style w:type="paragraph" w:styleId="BalloonText">
    <w:name w:val="Balloon Text"/>
    <w:basedOn w:val="Normal"/>
    <w:link w:val="BalloonTextChar"/>
    <w:uiPriority w:val="99"/>
    <w:semiHidden/>
    <w:unhideWhenUsed/>
    <w:rsid w:val="004F47E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47E1"/>
    <w:rPr>
      <w:rFonts w:ascii="Tahoma" w:hAnsi="Tahoma" w:cs="Tahoma"/>
      <w:sz w:val="16"/>
      <w:szCs w:val="16"/>
    </w:rPr>
  </w:style>
  <w:style w:type="paragraph" w:styleId="Header">
    <w:name w:val="header"/>
    <w:basedOn w:val="Normal"/>
    <w:link w:val="HeaderChar"/>
    <w:uiPriority w:val="99"/>
    <w:unhideWhenUsed/>
    <w:rsid w:val="00F83730"/>
    <w:pPr>
      <w:tabs>
        <w:tab w:val="center" w:pos="4513"/>
        <w:tab w:val="right" w:pos="9026"/>
      </w:tabs>
      <w:spacing w:after="0" w:line="240" w:lineRule="auto"/>
    </w:pPr>
  </w:style>
  <w:style w:type="character" w:customStyle="1" w:styleId="HeaderChar">
    <w:name w:val="Header Char"/>
    <w:basedOn w:val="DefaultParagraphFont"/>
    <w:link w:val="Header"/>
    <w:uiPriority w:val="99"/>
    <w:rsid w:val="00F83730"/>
  </w:style>
  <w:style w:type="paragraph" w:styleId="Footer">
    <w:name w:val="footer"/>
    <w:basedOn w:val="Normal"/>
    <w:link w:val="FooterChar"/>
    <w:uiPriority w:val="99"/>
    <w:unhideWhenUsed/>
    <w:rsid w:val="00F83730"/>
    <w:pPr>
      <w:tabs>
        <w:tab w:val="center" w:pos="4513"/>
        <w:tab w:val="right" w:pos="9026"/>
      </w:tabs>
      <w:spacing w:after="0" w:line="240" w:lineRule="auto"/>
    </w:pPr>
  </w:style>
  <w:style w:type="character" w:customStyle="1" w:styleId="FooterChar">
    <w:name w:val="Footer Char"/>
    <w:basedOn w:val="DefaultParagraphFont"/>
    <w:link w:val="Footer"/>
    <w:uiPriority w:val="99"/>
    <w:rsid w:val="00F83730"/>
  </w:style>
  <w:style w:type="character" w:styleId="CommentReference">
    <w:name w:val="annotation reference"/>
    <w:basedOn w:val="DefaultParagraphFont"/>
    <w:uiPriority w:val="99"/>
    <w:semiHidden/>
    <w:unhideWhenUsed/>
    <w:rsid w:val="00AD2B35"/>
    <w:rPr>
      <w:sz w:val="16"/>
      <w:szCs w:val="16"/>
    </w:rPr>
  </w:style>
  <w:style w:type="paragraph" w:styleId="CommentText">
    <w:name w:val="annotation text"/>
    <w:basedOn w:val="Normal"/>
    <w:link w:val="CommentTextChar"/>
    <w:uiPriority w:val="99"/>
    <w:semiHidden/>
    <w:unhideWhenUsed/>
    <w:rsid w:val="00AD2B35"/>
    <w:pPr>
      <w:spacing w:line="240" w:lineRule="auto"/>
    </w:pPr>
    <w:rPr>
      <w:sz w:val="20"/>
      <w:szCs w:val="20"/>
    </w:rPr>
  </w:style>
  <w:style w:type="character" w:customStyle="1" w:styleId="CommentTextChar">
    <w:name w:val="Comment Text Char"/>
    <w:basedOn w:val="DefaultParagraphFont"/>
    <w:link w:val="CommentText"/>
    <w:uiPriority w:val="99"/>
    <w:semiHidden/>
    <w:rsid w:val="00AD2B35"/>
    <w:rPr>
      <w:sz w:val="20"/>
      <w:szCs w:val="20"/>
    </w:rPr>
  </w:style>
  <w:style w:type="paragraph" w:styleId="CommentSubject">
    <w:name w:val="annotation subject"/>
    <w:basedOn w:val="CommentText"/>
    <w:next w:val="CommentText"/>
    <w:link w:val="CommentSubjectChar"/>
    <w:uiPriority w:val="99"/>
    <w:semiHidden/>
    <w:unhideWhenUsed/>
    <w:rsid w:val="00AD2B35"/>
    <w:rPr>
      <w:b/>
      <w:bCs/>
    </w:rPr>
  </w:style>
  <w:style w:type="character" w:customStyle="1" w:styleId="CommentSubjectChar">
    <w:name w:val="Comment Subject Char"/>
    <w:basedOn w:val="CommentTextChar"/>
    <w:link w:val="CommentSubject"/>
    <w:uiPriority w:val="99"/>
    <w:semiHidden/>
    <w:rsid w:val="00AD2B35"/>
    <w:rPr>
      <w:b/>
      <w:bCs/>
      <w:sz w:val="20"/>
      <w:szCs w:val="20"/>
    </w:rPr>
  </w:style>
  <w:style w:type="paragraph" w:styleId="Revision">
    <w:name w:val="Revision"/>
    <w:hidden/>
    <w:uiPriority w:val="99"/>
    <w:semiHidden/>
    <w:rsid w:val="00AD2B3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116593">
      <w:bodyDiv w:val="1"/>
      <w:marLeft w:val="0"/>
      <w:marRight w:val="0"/>
      <w:marTop w:val="0"/>
      <w:marBottom w:val="0"/>
      <w:divBdr>
        <w:top w:val="none" w:sz="0" w:space="0" w:color="auto"/>
        <w:left w:val="none" w:sz="0" w:space="0" w:color="auto"/>
        <w:bottom w:val="none" w:sz="0" w:space="0" w:color="auto"/>
        <w:right w:val="none" w:sz="0" w:space="0" w:color="auto"/>
      </w:divBdr>
    </w:div>
    <w:div w:id="430395082">
      <w:bodyDiv w:val="1"/>
      <w:marLeft w:val="0"/>
      <w:marRight w:val="0"/>
      <w:marTop w:val="0"/>
      <w:marBottom w:val="0"/>
      <w:divBdr>
        <w:top w:val="none" w:sz="0" w:space="0" w:color="auto"/>
        <w:left w:val="none" w:sz="0" w:space="0" w:color="auto"/>
        <w:bottom w:val="none" w:sz="0" w:space="0" w:color="auto"/>
        <w:right w:val="none" w:sz="0" w:space="0" w:color="auto"/>
      </w:divBdr>
      <w:divsChild>
        <w:div w:id="1274291907">
          <w:marLeft w:val="446"/>
          <w:marRight w:val="0"/>
          <w:marTop w:val="0"/>
          <w:marBottom w:val="0"/>
          <w:divBdr>
            <w:top w:val="none" w:sz="0" w:space="0" w:color="auto"/>
            <w:left w:val="none" w:sz="0" w:space="0" w:color="auto"/>
            <w:bottom w:val="none" w:sz="0" w:space="0" w:color="auto"/>
            <w:right w:val="none" w:sz="0" w:space="0" w:color="auto"/>
          </w:divBdr>
        </w:div>
      </w:divsChild>
    </w:div>
    <w:div w:id="827135694">
      <w:bodyDiv w:val="1"/>
      <w:marLeft w:val="0"/>
      <w:marRight w:val="0"/>
      <w:marTop w:val="0"/>
      <w:marBottom w:val="0"/>
      <w:divBdr>
        <w:top w:val="none" w:sz="0" w:space="0" w:color="auto"/>
        <w:left w:val="none" w:sz="0" w:space="0" w:color="auto"/>
        <w:bottom w:val="none" w:sz="0" w:space="0" w:color="auto"/>
        <w:right w:val="none" w:sz="0" w:space="0" w:color="auto"/>
      </w:divBdr>
      <w:divsChild>
        <w:div w:id="723330235">
          <w:marLeft w:val="446"/>
          <w:marRight w:val="0"/>
          <w:marTop w:val="0"/>
          <w:marBottom w:val="0"/>
          <w:divBdr>
            <w:top w:val="none" w:sz="0" w:space="0" w:color="auto"/>
            <w:left w:val="none" w:sz="0" w:space="0" w:color="auto"/>
            <w:bottom w:val="none" w:sz="0" w:space="0" w:color="auto"/>
            <w:right w:val="none" w:sz="0" w:space="0" w:color="auto"/>
          </w:divBdr>
        </w:div>
        <w:div w:id="399792496">
          <w:marLeft w:val="446"/>
          <w:marRight w:val="0"/>
          <w:marTop w:val="0"/>
          <w:marBottom w:val="0"/>
          <w:divBdr>
            <w:top w:val="none" w:sz="0" w:space="0" w:color="auto"/>
            <w:left w:val="none" w:sz="0" w:space="0" w:color="auto"/>
            <w:bottom w:val="none" w:sz="0" w:space="0" w:color="auto"/>
            <w:right w:val="none" w:sz="0" w:space="0" w:color="auto"/>
          </w:divBdr>
        </w:div>
      </w:divsChild>
    </w:div>
    <w:div w:id="991324671">
      <w:bodyDiv w:val="1"/>
      <w:marLeft w:val="0"/>
      <w:marRight w:val="0"/>
      <w:marTop w:val="0"/>
      <w:marBottom w:val="0"/>
      <w:divBdr>
        <w:top w:val="none" w:sz="0" w:space="0" w:color="auto"/>
        <w:left w:val="none" w:sz="0" w:space="0" w:color="auto"/>
        <w:bottom w:val="none" w:sz="0" w:space="0" w:color="auto"/>
        <w:right w:val="none" w:sz="0" w:space="0" w:color="auto"/>
      </w:divBdr>
      <w:divsChild>
        <w:div w:id="1456100970">
          <w:marLeft w:val="446"/>
          <w:marRight w:val="0"/>
          <w:marTop w:val="0"/>
          <w:marBottom w:val="0"/>
          <w:divBdr>
            <w:top w:val="none" w:sz="0" w:space="0" w:color="auto"/>
            <w:left w:val="none" w:sz="0" w:space="0" w:color="auto"/>
            <w:bottom w:val="none" w:sz="0" w:space="0" w:color="auto"/>
            <w:right w:val="none" w:sz="0" w:space="0" w:color="auto"/>
          </w:divBdr>
        </w:div>
      </w:divsChild>
    </w:div>
    <w:div w:id="1228952436">
      <w:bodyDiv w:val="1"/>
      <w:marLeft w:val="0"/>
      <w:marRight w:val="0"/>
      <w:marTop w:val="0"/>
      <w:marBottom w:val="0"/>
      <w:divBdr>
        <w:top w:val="none" w:sz="0" w:space="0" w:color="auto"/>
        <w:left w:val="none" w:sz="0" w:space="0" w:color="auto"/>
        <w:bottom w:val="none" w:sz="0" w:space="0" w:color="auto"/>
        <w:right w:val="none" w:sz="0" w:space="0" w:color="auto"/>
      </w:divBdr>
      <w:divsChild>
        <w:div w:id="1452284171">
          <w:marLeft w:val="446"/>
          <w:marRight w:val="0"/>
          <w:marTop w:val="0"/>
          <w:marBottom w:val="0"/>
          <w:divBdr>
            <w:top w:val="none" w:sz="0" w:space="0" w:color="auto"/>
            <w:left w:val="none" w:sz="0" w:space="0" w:color="auto"/>
            <w:bottom w:val="none" w:sz="0" w:space="0" w:color="auto"/>
            <w:right w:val="none" w:sz="0" w:space="0" w:color="auto"/>
          </w:divBdr>
        </w:div>
      </w:divsChild>
    </w:div>
    <w:div w:id="1339457125">
      <w:bodyDiv w:val="1"/>
      <w:marLeft w:val="0"/>
      <w:marRight w:val="0"/>
      <w:marTop w:val="0"/>
      <w:marBottom w:val="0"/>
      <w:divBdr>
        <w:top w:val="none" w:sz="0" w:space="0" w:color="auto"/>
        <w:left w:val="none" w:sz="0" w:space="0" w:color="auto"/>
        <w:bottom w:val="none" w:sz="0" w:space="0" w:color="auto"/>
        <w:right w:val="none" w:sz="0" w:space="0" w:color="auto"/>
      </w:divBdr>
      <w:divsChild>
        <w:div w:id="1205756773">
          <w:marLeft w:val="446"/>
          <w:marRight w:val="0"/>
          <w:marTop w:val="0"/>
          <w:marBottom w:val="0"/>
          <w:divBdr>
            <w:top w:val="none" w:sz="0" w:space="0" w:color="auto"/>
            <w:left w:val="none" w:sz="0" w:space="0" w:color="auto"/>
            <w:bottom w:val="none" w:sz="0" w:space="0" w:color="auto"/>
            <w:right w:val="none" w:sz="0" w:space="0" w:color="auto"/>
          </w:divBdr>
        </w:div>
      </w:divsChild>
    </w:div>
    <w:div w:id="1574974626">
      <w:bodyDiv w:val="1"/>
      <w:marLeft w:val="0"/>
      <w:marRight w:val="0"/>
      <w:marTop w:val="0"/>
      <w:marBottom w:val="0"/>
      <w:divBdr>
        <w:top w:val="none" w:sz="0" w:space="0" w:color="auto"/>
        <w:left w:val="none" w:sz="0" w:space="0" w:color="auto"/>
        <w:bottom w:val="none" w:sz="0" w:space="0" w:color="auto"/>
        <w:right w:val="none" w:sz="0" w:space="0" w:color="auto"/>
      </w:divBdr>
      <w:divsChild>
        <w:div w:id="1434016066">
          <w:marLeft w:val="446"/>
          <w:marRight w:val="0"/>
          <w:marTop w:val="0"/>
          <w:marBottom w:val="0"/>
          <w:divBdr>
            <w:top w:val="none" w:sz="0" w:space="0" w:color="auto"/>
            <w:left w:val="none" w:sz="0" w:space="0" w:color="auto"/>
            <w:bottom w:val="none" w:sz="0" w:space="0" w:color="auto"/>
            <w:right w:val="none" w:sz="0" w:space="0" w:color="auto"/>
          </w:divBdr>
        </w:div>
      </w:divsChild>
    </w:div>
    <w:div w:id="1886525040">
      <w:bodyDiv w:val="1"/>
      <w:marLeft w:val="0"/>
      <w:marRight w:val="0"/>
      <w:marTop w:val="0"/>
      <w:marBottom w:val="0"/>
      <w:divBdr>
        <w:top w:val="none" w:sz="0" w:space="0" w:color="auto"/>
        <w:left w:val="none" w:sz="0" w:space="0" w:color="auto"/>
        <w:bottom w:val="none" w:sz="0" w:space="0" w:color="auto"/>
        <w:right w:val="none" w:sz="0" w:space="0" w:color="auto"/>
      </w:divBdr>
      <w:divsChild>
        <w:div w:id="626353008">
          <w:marLeft w:val="446"/>
          <w:marRight w:val="0"/>
          <w:marTop w:val="0"/>
          <w:marBottom w:val="0"/>
          <w:divBdr>
            <w:top w:val="none" w:sz="0" w:space="0" w:color="auto"/>
            <w:left w:val="none" w:sz="0" w:space="0" w:color="auto"/>
            <w:bottom w:val="none" w:sz="0" w:space="0" w:color="auto"/>
            <w:right w:val="none" w:sz="0" w:space="0" w:color="auto"/>
          </w:divBdr>
        </w:div>
      </w:divsChild>
    </w:div>
    <w:div w:id="2142376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A1194D-0346-4463-8211-F65FCED2F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3</Pages>
  <Words>818</Words>
  <Characters>4664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Eurelectric</Company>
  <LinksUpToDate>false</LinksUpToDate>
  <CharactersWithSpaces>5472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Gael GLORIEUX</dc:creator>
  <cp:lastModifiedBy>Fergal McNAMARA</cp:lastModifiedBy>
  <cp:revision>19</cp:revision>
  <dcterms:created xsi:type="dcterms:W3CDTF">2018-05-04T12:01:00Z</dcterms:created>
  <dcterms:modified xsi:type="dcterms:W3CDTF">2018-05-17T12:29:00Z</dcterms:modified>
</cp:coreProperties>
</file>